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FE0" w:rsidRPr="00BA0896" w:rsidRDefault="00686FE0" w:rsidP="00A93D4F">
      <w:pPr>
        <w:keepNext/>
        <w:keepLines/>
        <w:widowControl w:val="0"/>
        <w:numPr>
          <w:ilvl w:val="1"/>
          <w:numId w:val="0"/>
        </w:numPr>
        <w:spacing w:after="0" w:line="240" w:lineRule="auto"/>
        <w:outlineLvl w:val="1"/>
        <w:rPr>
          <w:rFonts w:ascii="Garamond" w:eastAsia="Batang" w:hAnsi="Garamond"/>
          <w:b/>
          <w:bCs/>
          <w:sz w:val="28"/>
          <w:szCs w:val="28"/>
        </w:rPr>
      </w:pPr>
      <w:r w:rsidRPr="00BA0896">
        <w:rPr>
          <w:rFonts w:ascii="Garamond" w:eastAsia="Batang" w:hAnsi="Garamond"/>
          <w:b/>
          <w:bCs/>
          <w:sz w:val="28"/>
          <w:szCs w:val="28"/>
          <w:lang w:val="en-US"/>
        </w:rPr>
        <w:t>V</w:t>
      </w:r>
      <w:r w:rsidRPr="00BA0896">
        <w:rPr>
          <w:rFonts w:ascii="Garamond" w:eastAsia="Batang" w:hAnsi="Garamond"/>
          <w:b/>
          <w:bCs/>
          <w:sz w:val="28"/>
          <w:szCs w:val="28"/>
        </w:rPr>
        <w:t>.</w:t>
      </w:r>
      <w:r>
        <w:rPr>
          <w:rFonts w:ascii="Garamond" w:eastAsia="Batang" w:hAnsi="Garamond"/>
          <w:b/>
          <w:bCs/>
          <w:sz w:val="28"/>
          <w:szCs w:val="28"/>
        </w:rPr>
        <w:t>5.</w:t>
      </w:r>
      <w:r w:rsidRPr="00BA0896">
        <w:rPr>
          <w:rFonts w:ascii="Garamond" w:eastAsia="Batang" w:hAnsi="Garamond"/>
          <w:b/>
          <w:bCs/>
          <w:sz w:val="28"/>
          <w:szCs w:val="28"/>
        </w:rPr>
        <w:t xml:space="preserve"> Изменения, связанные с уточнением требований к установлению соответствия АИИС КУЭ и усовершенствованием процедуры проверки АИИС КУЭ</w:t>
      </w:r>
    </w:p>
    <w:p w:rsidR="00686FE0" w:rsidRPr="00BA0896" w:rsidRDefault="00686FE0" w:rsidP="00A93D4F">
      <w:pPr>
        <w:keepNext/>
        <w:keepLines/>
        <w:widowControl w:val="0"/>
        <w:numPr>
          <w:ilvl w:val="1"/>
          <w:numId w:val="0"/>
        </w:numPr>
        <w:spacing w:after="0" w:line="240" w:lineRule="auto"/>
        <w:ind w:right="-283"/>
        <w:jc w:val="right"/>
        <w:outlineLvl w:val="1"/>
        <w:rPr>
          <w:rFonts w:ascii="Garamond" w:hAnsi="Garamond"/>
          <w:b/>
          <w:bCs/>
          <w:sz w:val="28"/>
          <w:szCs w:val="28"/>
        </w:rPr>
      </w:pPr>
      <w:r w:rsidRPr="00BA0896">
        <w:rPr>
          <w:rFonts w:ascii="Garamond" w:eastAsia="Batang" w:hAnsi="Garamond"/>
          <w:b/>
          <w:bCs/>
          <w:sz w:val="28"/>
          <w:szCs w:val="28"/>
        </w:rPr>
        <w:t xml:space="preserve">Приложение № </w:t>
      </w:r>
      <w:r w:rsidRPr="00BA0896">
        <w:rPr>
          <w:rFonts w:ascii="Garamond" w:eastAsia="Batang" w:hAnsi="Garamond"/>
          <w:b/>
          <w:bCs/>
          <w:sz w:val="28"/>
          <w:szCs w:val="28"/>
          <w:lang w:val="en-US"/>
        </w:rPr>
        <w:t>5.</w:t>
      </w:r>
      <w:r>
        <w:rPr>
          <w:rFonts w:ascii="Garamond" w:eastAsia="Batang" w:hAnsi="Garamond"/>
          <w:b/>
          <w:bCs/>
          <w:sz w:val="28"/>
          <w:szCs w:val="28"/>
        </w:rPr>
        <w:t>5</w:t>
      </w:r>
    </w:p>
    <w:p w:rsidR="00686FE0" w:rsidRPr="00BA0896" w:rsidRDefault="00686FE0" w:rsidP="00A93D4F">
      <w:pPr>
        <w:keepNext/>
        <w:keepLines/>
        <w:widowControl w:val="0"/>
        <w:numPr>
          <w:ilvl w:val="1"/>
          <w:numId w:val="0"/>
        </w:numPr>
        <w:spacing w:after="0" w:line="240" w:lineRule="auto"/>
        <w:outlineLvl w:val="1"/>
        <w:rPr>
          <w:rFonts w:ascii="Garamond" w:eastAsia="Batang" w:hAnsi="Garamond"/>
          <w:b/>
          <w:bCs/>
          <w:sz w:val="24"/>
          <w:szCs w:val="24"/>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13"/>
      </w:tblGrid>
      <w:tr w:rsidR="00686FE0" w:rsidRPr="003E79CA" w:rsidTr="004C52C8">
        <w:tc>
          <w:tcPr>
            <w:tcW w:w="14913" w:type="dxa"/>
            <w:vAlign w:val="center"/>
          </w:tcPr>
          <w:p w:rsidR="00686FE0" w:rsidRPr="003E79CA" w:rsidRDefault="00686FE0" w:rsidP="00D56521">
            <w:pPr>
              <w:widowControl w:val="0"/>
              <w:spacing w:after="0" w:line="240" w:lineRule="auto"/>
              <w:rPr>
                <w:rFonts w:ascii="Garamond" w:hAnsi="Garamond"/>
                <w:sz w:val="24"/>
                <w:szCs w:val="24"/>
              </w:rPr>
            </w:pPr>
            <w:r w:rsidRPr="003E79CA">
              <w:rPr>
                <w:rFonts w:ascii="Garamond" w:hAnsi="Garamond"/>
                <w:b/>
                <w:sz w:val="24"/>
                <w:szCs w:val="24"/>
              </w:rPr>
              <w:t>Инициатор:</w:t>
            </w:r>
            <w:r w:rsidRPr="003E79CA">
              <w:rPr>
                <w:rFonts w:ascii="Garamond" w:hAnsi="Garamond"/>
                <w:sz w:val="24"/>
                <w:szCs w:val="24"/>
              </w:rPr>
              <w:t xml:space="preserve"> АО «АТС»</w:t>
            </w:r>
            <w:r>
              <w:rPr>
                <w:rFonts w:ascii="Garamond" w:hAnsi="Garamond"/>
                <w:sz w:val="24"/>
                <w:szCs w:val="24"/>
              </w:rPr>
              <w:t>.</w:t>
            </w:r>
          </w:p>
          <w:p w:rsidR="00686FE0" w:rsidRPr="00BA0896" w:rsidRDefault="00686FE0" w:rsidP="00F6462B">
            <w:pPr>
              <w:pStyle w:val="12"/>
              <w:ind w:left="0"/>
              <w:rPr>
                <w:sz w:val="24"/>
              </w:rPr>
            </w:pPr>
            <w:r w:rsidRPr="00BA0896">
              <w:rPr>
                <w:b/>
                <w:bCs/>
                <w:sz w:val="24"/>
              </w:rPr>
              <w:t>Обоснование</w:t>
            </w:r>
            <w:r w:rsidRPr="00BA0896">
              <w:rPr>
                <w:b/>
                <w:bCs/>
                <w:color w:val="000000"/>
                <w:sz w:val="24"/>
              </w:rPr>
              <w:t>:</w:t>
            </w:r>
            <w:r w:rsidRPr="00BA0896">
              <w:rPr>
                <w:b/>
                <w:color w:val="000000"/>
                <w:sz w:val="24"/>
              </w:rPr>
              <w:t xml:space="preserve"> </w:t>
            </w:r>
            <w:r w:rsidR="00396438">
              <w:rPr>
                <w:color w:val="000000"/>
                <w:sz w:val="24"/>
              </w:rPr>
              <w:t>к</w:t>
            </w:r>
            <w:r w:rsidRPr="00BA0896">
              <w:rPr>
                <w:sz w:val="24"/>
              </w:rPr>
              <w:t>онкретизация требований, предъявляемых к субъектам ОРЭМ при внесении изменений в ГТП/регистрационную информацию по ГТП, в части установления соответствия АИИС КУЭ техническим требованиям ОРЭМ.</w:t>
            </w:r>
          </w:p>
          <w:p w:rsidR="00686FE0" w:rsidRPr="003E79CA" w:rsidRDefault="00686FE0" w:rsidP="00D56521">
            <w:pPr>
              <w:widowControl w:val="0"/>
              <w:spacing w:after="0" w:line="240" w:lineRule="auto"/>
              <w:rPr>
                <w:rFonts w:ascii="Garamond" w:hAnsi="Garamond"/>
                <w:sz w:val="24"/>
                <w:szCs w:val="24"/>
              </w:rPr>
            </w:pPr>
            <w:r w:rsidRPr="003E79CA">
              <w:rPr>
                <w:rFonts w:ascii="Garamond" w:hAnsi="Garamond"/>
                <w:b/>
                <w:color w:val="000000"/>
                <w:sz w:val="24"/>
                <w:szCs w:val="24"/>
              </w:rPr>
              <w:t xml:space="preserve">Дата вступления в силу: </w:t>
            </w:r>
            <w:r w:rsidRPr="003E79CA">
              <w:rPr>
                <w:rFonts w:ascii="Garamond" w:hAnsi="Garamond"/>
                <w:color w:val="000000"/>
                <w:sz w:val="24"/>
                <w:szCs w:val="24"/>
              </w:rPr>
              <w:t>1 апреля 2018 года.</w:t>
            </w:r>
          </w:p>
        </w:tc>
      </w:tr>
    </w:tbl>
    <w:p w:rsidR="00686FE0" w:rsidRPr="00BA0896" w:rsidRDefault="00686FE0" w:rsidP="00B071A3">
      <w:pPr>
        <w:pStyle w:val="a8"/>
        <w:rPr>
          <w:rFonts w:ascii="Garamond" w:hAnsi="Garamond"/>
          <w:b/>
          <w:color w:val="000000"/>
          <w:sz w:val="24"/>
          <w:szCs w:val="24"/>
        </w:rPr>
      </w:pPr>
    </w:p>
    <w:p w:rsidR="00686FE0" w:rsidRPr="00D56521" w:rsidRDefault="00686FE0" w:rsidP="00B071A3">
      <w:pPr>
        <w:pStyle w:val="a8"/>
        <w:rPr>
          <w:rFonts w:ascii="Garamond" w:hAnsi="Garamond"/>
          <w:b/>
          <w:color w:val="000000"/>
          <w:sz w:val="26"/>
          <w:szCs w:val="26"/>
        </w:rPr>
      </w:pPr>
      <w:r w:rsidRPr="00D56521">
        <w:rPr>
          <w:rFonts w:ascii="Garamond" w:hAnsi="Garamond"/>
          <w:b/>
          <w:color w:val="000000"/>
          <w:sz w:val="26"/>
          <w:szCs w:val="26"/>
        </w:rPr>
        <w:t xml:space="preserve">Предложения по изменениям и дополнениям в </w:t>
      </w:r>
      <w:r w:rsidRPr="00D56521">
        <w:rPr>
          <w:rFonts w:ascii="Garamond" w:hAnsi="Garamond"/>
          <w:b/>
          <w:caps/>
          <w:color w:val="000000"/>
          <w:sz w:val="26"/>
          <w:szCs w:val="26"/>
        </w:rPr>
        <w:t xml:space="preserve">Положение о применении санкций на оптовом рынке электрической энергии и мощности </w:t>
      </w:r>
      <w:r w:rsidRPr="00D56521">
        <w:rPr>
          <w:rFonts w:ascii="Garamond" w:hAnsi="Garamond"/>
          <w:b/>
          <w:color w:val="000000"/>
          <w:sz w:val="26"/>
          <w:szCs w:val="26"/>
        </w:rPr>
        <w:t>(Приложение № 21 к Договору о присоединении к торговой системе оптового рынка)</w:t>
      </w:r>
    </w:p>
    <w:p w:rsidR="00686FE0" w:rsidRPr="00BA0896" w:rsidRDefault="00686FE0" w:rsidP="00B071A3">
      <w:pPr>
        <w:pStyle w:val="a8"/>
        <w:rPr>
          <w:rFonts w:ascii="Garamond" w:hAnsi="Garamond"/>
          <w:b/>
          <w:color w:val="000000"/>
          <w:sz w:val="24"/>
          <w:szCs w:val="24"/>
        </w:rPr>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6520"/>
        <w:gridCol w:w="6945"/>
      </w:tblGrid>
      <w:tr w:rsidR="00686FE0" w:rsidRPr="00D56521" w:rsidTr="00A93D4F">
        <w:tc>
          <w:tcPr>
            <w:tcW w:w="1419" w:type="dxa"/>
            <w:vAlign w:val="center"/>
          </w:tcPr>
          <w:p w:rsidR="00686FE0" w:rsidRPr="00D56521" w:rsidRDefault="00686FE0">
            <w:pPr>
              <w:pStyle w:val="a8"/>
              <w:spacing w:line="256" w:lineRule="auto"/>
              <w:ind w:left="-108" w:right="-108"/>
              <w:jc w:val="center"/>
              <w:rPr>
                <w:rFonts w:ascii="Garamond" w:hAnsi="Garamond"/>
                <w:b/>
                <w:color w:val="000000"/>
              </w:rPr>
            </w:pPr>
            <w:r w:rsidRPr="00D56521">
              <w:rPr>
                <w:rFonts w:ascii="Garamond" w:hAnsi="Garamond"/>
                <w:b/>
                <w:color w:val="000000"/>
              </w:rPr>
              <w:t>№</w:t>
            </w:r>
          </w:p>
          <w:p w:rsidR="00686FE0" w:rsidRPr="00D56521" w:rsidRDefault="00686FE0">
            <w:pPr>
              <w:pStyle w:val="a8"/>
              <w:spacing w:line="256" w:lineRule="auto"/>
              <w:ind w:left="-108" w:right="-108"/>
              <w:jc w:val="center"/>
              <w:rPr>
                <w:rFonts w:ascii="Garamond" w:hAnsi="Garamond"/>
                <w:color w:val="000000"/>
              </w:rPr>
            </w:pPr>
            <w:r w:rsidRPr="00D56521">
              <w:rPr>
                <w:rFonts w:ascii="Garamond" w:hAnsi="Garamond"/>
                <w:b/>
                <w:color w:val="000000"/>
              </w:rPr>
              <w:t>пункта</w:t>
            </w:r>
          </w:p>
        </w:tc>
        <w:tc>
          <w:tcPr>
            <w:tcW w:w="6520" w:type="dxa"/>
          </w:tcPr>
          <w:p w:rsidR="00686FE0" w:rsidRPr="00D56521" w:rsidRDefault="00686FE0">
            <w:pPr>
              <w:pStyle w:val="a8"/>
              <w:spacing w:line="256" w:lineRule="auto"/>
              <w:jc w:val="center"/>
              <w:rPr>
                <w:rFonts w:ascii="Garamond" w:hAnsi="Garamond"/>
                <w:b/>
                <w:color w:val="000000"/>
              </w:rPr>
            </w:pPr>
            <w:r w:rsidRPr="00D56521">
              <w:rPr>
                <w:rFonts w:ascii="Garamond" w:hAnsi="Garamond"/>
                <w:b/>
                <w:color w:val="000000"/>
              </w:rPr>
              <w:t>Редакция, действующая на момент вступления</w:t>
            </w:r>
          </w:p>
          <w:p w:rsidR="00686FE0" w:rsidRPr="00D56521" w:rsidRDefault="00686FE0">
            <w:pPr>
              <w:pStyle w:val="a8"/>
              <w:spacing w:line="256" w:lineRule="auto"/>
              <w:jc w:val="center"/>
              <w:rPr>
                <w:rFonts w:ascii="Garamond" w:hAnsi="Garamond"/>
                <w:color w:val="000000"/>
              </w:rPr>
            </w:pPr>
            <w:r w:rsidRPr="00D56521">
              <w:rPr>
                <w:rFonts w:ascii="Garamond" w:hAnsi="Garamond"/>
                <w:b/>
                <w:color w:val="000000"/>
              </w:rPr>
              <w:t>в силу изменений</w:t>
            </w:r>
          </w:p>
        </w:tc>
        <w:tc>
          <w:tcPr>
            <w:tcW w:w="6945" w:type="dxa"/>
            <w:vAlign w:val="center"/>
          </w:tcPr>
          <w:p w:rsidR="00686FE0" w:rsidRPr="00D56521" w:rsidRDefault="00686FE0">
            <w:pPr>
              <w:pStyle w:val="a8"/>
              <w:spacing w:line="256" w:lineRule="auto"/>
              <w:jc w:val="center"/>
              <w:rPr>
                <w:rFonts w:ascii="Garamond" w:hAnsi="Garamond"/>
                <w:b/>
                <w:color w:val="000000"/>
              </w:rPr>
            </w:pPr>
            <w:r w:rsidRPr="00D56521">
              <w:rPr>
                <w:rFonts w:ascii="Garamond" w:hAnsi="Garamond"/>
                <w:b/>
                <w:color w:val="000000"/>
              </w:rPr>
              <w:t>Предлагаемая редакция</w:t>
            </w:r>
          </w:p>
          <w:p w:rsidR="00686FE0" w:rsidRPr="00D56521" w:rsidRDefault="00686FE0">
            <w:pPr>
              <w:pStyle w:val="a8"/>
              <w:spacing w:line="256" w:lineRule="auto"/>
              <w:jc w:val="center"/>
              <w:rPr>
                <w:rFonts w:ascii="Garamond" w:hAnsi="Garamond"/>
                <w:color w:val="000000"/>
              </w:rPr>
            </w:pPr>
            <w:r w:rsidRPr="00D56521">
              <w:rPr>
                <w:rFonts w:ascii="Garamond" w:hAnsi="Garamond"/>
                <w:color w:val="000000"/>
              </w:rPr>
              <w:t>(изменения выделены цветом)</w:t>
            </w:r>
          </w:p>
        </w:tc>
      </w:tr>
      <w:tr w:rsidR="00686FE0" w:rsidRPr="00D56521" w:rsidTr="00A93D4F">
        <w:tc>
          <w:tcPr>
            <w:tcW w:w="1419" w:type="dxa"/>
          </w:tcPr>
          <w:p w:rsidR="00686FE0" w:rsidRPr="00D56521" w:rsidRDefault="00686FE0" w:rsidP="00D56521">
            <w:pPr>
              <w:pStyle w:val="a8"/>
              <w:spacing w:before="120" w:after="120"/>
              <w:ind w:left="-108" w:right="-108"/>
              <w:jc w:val="center"/>
              <w:rPr>
                <w:rFonts w:ascii="Garamond" w:hAnsi="Garamond"/>
                <w:b/>
                <w:color w:val="000000"/>
              </w:rPr>
            </w:pPr>
            <w:r w:rsidRPr="00D56521">
              <w:rPr>
                <w:rFonts w:ascii="Garamond" w:hAnsi="Garamond"/>
                <w:b/>
                <w:color w:val="000000"/>
              </w:rPr>
              <w:t>33.6</w:t>
            </w:r>
          </w:p>
        </w:tc>
        <w:tc>
          <w:tcPr>
            <w:tcW w:w="6520" w:type="dxa"/>
          </w:tcPr>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Прекращение действия (в том числе в связи с истечением срока) ранее утвержденного КО в отношении участника оптового рынка (ПАО «ФСК ЕЭС») Акта соответствия АИИС, а равно истечение сроков подтверждения участником оптового рынка (ПАО «ФСК ЕЭС») соответствия систем коммерческого учета требованиям Правил оптового рынка и Договора о присоединении (</w:t>
            </w:r>
            <w:r w:rsidRPr="00D56521">
              <w:rPr>
                <w:rFonts w:ascii="Garamond" w:hAnsi="Garamond" w:cs="Garamond"/>
              </w:rPr>
              <w:t>далее</w:t>
            </w:r>
            <w:r w:rsidRPr="00D56521">
              <w:rPr>
                <w:rFonts w:ascii="Garamond" w:hAnsi="Garamond" w:cs="Garamond"/>
                <w:i/>
              </w:rPr>
              <w:t xml:space="preserve"> – </w:t>
            </w:r>
            <w:r w:rsidRPr="00D56521">
              <w:rPr>
                <w:rFonts w:ascii="Garamond" w:hAnsi="Garamond"/>
              </w:rPr>
              <w:t>истечение срока подтверждения соответствия АИИС),</w:t>
            </w:r>
          </w:p>
          <w:p w:rsidR="00686FE0" w:rsidRPr="00D56521" w:rsidRDefault="00686FE0" w:rsidP="00D56521">
            <w:pPr>
              <w:tabs>
                <w:tab w:val="left" w:pos="720"/>
              </w:tabs>
              <w:spacing w:before="120" w:after="120" w:line="240" w:lineRule="auto"/>
              <w:ind w:left="644"/>
              <w:jc w:val="both"/>
              <w:rPr>
                <w:rFonts w:ascii="Garamond" w:hAnsi="Garamond"/>
                <w:color w:val="000000"/>
              </w:rPr>
            </w:pPr>
            <w:r w:rsidRPr="00D56521">
              <w:rPr>
                <w:rFonts w:ascii="Garamond" w:hAnsi="Garamond"/>
              </w:rPr>
              <w:t>влечет взыскание штрафа в размере:</w:t>
            </w:r>
          </w:p>
          <w:p w:rsidR="00686FE0" w:rsidRPr="00D56521" w:rsidRDefault="00686FE0" w:rsidP="00D56521">
            <w:pPr>
              <w:tabs>
                <w:tab w:val="left" w:pos="720"/>
              </w:tabs>
              <w:spacing w:before="120" w:after="120" w:line="240" w:lineRule="auto"/>
              <w:ind w:left="644"/>
              <w:jc w:val="both"/>
              <w:rPr>
                <w:rFonts w:ascii="Garamond" w:hAnsi="Garamond"/>
              </w:rPr>
            </w:pPr>
            <w:r w:rsidRPr="00D56521">
              <w:rPr>
                <w:rFonts w:ascii="Garamond" w:eastAsia="Times New Roman" w:hAnsi="Garamond"/>
                <w:position w:val="-10"/>
              </w:rPr>
              <w:object w:dxaOrig="244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22.45pt;height:22.7pt" o:ole="">
                  <v:imagedata r:id="rId7" o:title=""/>
                </v:shape>
                <o:OLEObject Type="Embed" ProgID="Equation.3" ShapeID="_x0000_i1145" DrawAspect="Content" ObjectID="_1583239235" r:id="rId8"/>
              </w:object>
            </w:r>
            <w:r w:rsidRPr="00D56521">
              <w:rPr>
                <w:rFonts w:ascii="Garamond" w:hAnsi="Garamond"/>
              </w:rPr>
              <w:t>,</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где </w:t>
            </w:r>
            <w:r w:rsidRPr="00D56521">
              <w:rPr>
                <w:rFonts w:ascii="Garamond" w:eastAsia="Times New Roman" w:hAnsi="Garamond"/>
                <w:position w:val="-12"/>
              </w:rPr>
              <w:object w:dxaOrig="435" w:dyaOrig="435">
                <v:shape id="_x0000_i1146" type="#_x0000_t75" style="width:22.7pt;height:22.7pt" o:ole="">
                  <v:imagedata r:id="rId9" o:title=""/>
                </v:shape>
                <o:OLEObject Type="Embed" ProgID="Equation.3" ShapeID="_x0000_i1146" DrawAspect="Content" ObjectID="_1583239236" r:id="rId10"/>
              </w:object>
            </w:r>
            <w:r w:rsidRPr="00D56521">
              <w:rPr>
                <w:rFonts w:ascii="Garamond" w:hAnsi="Garamond"/>
              </w:rPr>
              <w:t>– базовая величина штрафа, равная 750 000 (семистам пятидесяти тысячам) рублей,</w:t>
            </w:r>
          </w:p>
          <w:p w:rsidR="00686FE0" w:rsidRPr="00D56521" w:rsidRDefault="00686FE0" w:rsidP="00D56521">
            <w:pPr>
              <w:tabs>
                <w:tab w:val="left" w:pos="720"/>
              </w:tabs>
              <w:spacing w:before="120" w:after="120" w:line="240" w:lineRule="auto"/>
              <w:jc w:val="both"/>
              <w:rPr>
                <w:rFonts w:ascii="Garamond" w:hAnsi="Garamond"/>
                <w:color w:val="FF0000"/>
              </w:rPr>
            </w:pPr>
            <w:r w:rsidRPr="00D56521">
              <w:rPr>
                <w:rFonts w:ascii="Garamond" w:eastAsia="Times New Roman" w:hAnsi="Garamond"/>
                <w:color w:val="FF0000"/>
                <w:position w:val="-10"/>
              </w:rPr>
              <w:object w:dxaOrig="435" w:dyaOrig="435">
                <v:shape id="_x0000_i1147" type="#_x0000_t75" style="width:22.7pt;height:22.7pt" o:ole="">
                  <v:imagedata r:id="rId11" o:title=""/>
                </v:shape>
                <o:OLEObject Type="Embed" ProgID="Equation.3" ShapeID="_x0000_i1147" DrawAspect="Content" ObjectID="_1583239237" r:id="rId12"/>
              </w:object>
            </w:r>
            <w:r w:rsidRPr="00D56521">
              <w:rPr>
                <w:rFonts w:ascii="Garamond" w:hAnsi="Garamond"/>
              </w:rPr>
              <w:t>–</w:t>
            </w:r>
            <w:r w:rsidRPr="00D56521">
              <w:rPr>
                <w:rFonts w:ascii="Garamond" w:hAnsi="Garamond"/>
                <w:color w:val="FF0000"/>
              </w:rPr>
              <w:t xml:space="preserve"> </w:t>
            </w:r>
            <w:r w:rsidRPr="00D56521">
              <w:rPr>
                <w:rFonts w:ascii="Garamond" w:hAnsi="Garamond"/>
              </w:rPr>
              <w:t xml:space="preserve">количество сечений коммерческого учета (отдельных ГТП генерации) участника оптового рынка (сечений коммерческого учета ПАО «ФСК ЕЭС»), по которым на дату проверки отсутствует Акт соответствия АИИС требуемого класса без учета сечений коммерческого учета данного участника (сечений коммерческого </w:t>
            </w:r>
            <w:r w:rsidRPr="00D56521">
              <w:rPr>
                <w:rFonts w:ascii="Garamond" w:hAnsi="Garamond"/>
              </w:rPr>
              <w:lastRenderedPageBreak/>
              <w:t>учета ПАО «ФСК ЕЭС»), по которым Комиссией выданы предписания,</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и (или) выдачу Комиссией предписания об устранении нарушения.</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Предусмотренная настоящей статьей санкция применяется в случае прекращения действия Акта соответствия АИИС либо истечения срока подтверждения соответствия АИИС в отношении хотя бы одного сечения коммерческого учета (отдельной ГТП генерации) участника оптового рынка (ПАО «ФСК ЕЭС»), за исключением:</w:t>
            </w:r>
          </w:p>
          <w:p w:rsidR="00686FE0" w:rsidRPr="00D56521" w:rsidRDefault="00686FE0" w:rsidP="00D56521">
            <w:pPr>
              <w:spacing w:before="120" w:after="120" w:line="240" w:lineRule="auto"/>
              <w:jc w:val="both"/>
              <w:rPr>
                <w:rFonts w:ascii="Garamond" w:hAnsi="Garamond"/>
                <w:color w:val="000000"/>
              </w:rPr>
            </w:pPr>
            <w:r w:rsidRPr="00D56521">
              <w:rPr>
                <w:rFonts w:ascii="Garamond" w:hAnsi="Garamond"/>
                <w:color w:val="000000"/>
              </w:rPr>
              <w:t>–</w:t>
            </w:r>
            <w:r w:rsidRPr="00D56521">
              <w:rPr>
                <w:rFonts w:ascii="Garamond" w:hAnsi="Garamond"/>
              </w:rPr>
              <w:t xml:space="preserve"> гарантирующего поставщика по сечениям коммерческого учета со смежными субъектами оптового рынка, определенными п. 2.5.2 </w:t>
            </w:r>
            <w:r w:rsidRPr="00D56521">
              <w:rPr>
                <w:rFonts w:ascii="Garamond" w:hAnsi="Garamond"/>
                <w:i/>
              </w:rPr>
              <w:t>Положения о порядке получения статуса субъекта оптового рынка</w:t>
            </w:r>
            <w:r w:rsidRPr="00D56521">
              <w:rPr>
                <w:rFonts w:ascii="Garamond" w:hAnsi="Garamond"/>
              </w:rPr>
              <w:t xml:space="preserve"> </w:t>
            </w:r>
            <w:r w:rsidRPr="00D56521">
              <w:rPr>
                <w:rFonts w:ascii="Garamond" w:hAnsi="Garamond"/>
                <w:i/>
              </w:rPr>
              <w:t>и</w:t>
            </w:r>
            <w:r w:rsidRPr="00D56521">
              <w:rPr>
                <w:rFonts w:ascii="Garamond" w:hAnsi="Garamond"/>
              </w:rPr>
              <w:t xml:space="preserve"> </w:t>
            </w:r>
            <w:r w:rsidRPr="00D56521">
              <w:rPr>
                <w:rFonts w:ascii="Garamond" w:hAnsi="Garamond"/>
                <w:i/>
              </w:rPr>
              <w:t xml:space="preserve">ведения реестра субъектов оптового рынка </w:t>
            </w:r>
            <w:r w:rsidRPr="00D56521">
              <w:rPr>
                <w:rFonts w:ascii="Garamond" w:hAnsi="Garamond"/>
              </w:rPr>
              <w:t xml:space="preserve">(Приложение № 1.1 к </w:t>
            </w:r>
            <w:r w:rsidRPr="00D56521">
              <w:rPr>
                <w:rFonts w:ascii="Garamond" w:hAnsi="Garamond"/>
                <w:i/>
              </w:rPr>
              <w:t>Договору о присоединении к торговой системе оптового рынка</w:t>
            </w:r>
            <w:r w:rsidRPr="00D56521">
              <w:rPr>
                <w:rFonts w:ascii="Garamond" w:hAnsi="Garamond"/>
              </w:rPr>
              <w:t xml:space="preserve">) в ГТП потребления собственных нужд, а также пп. 2.5.4–2.5.5, 2.5.7 </w:t>
            </w:r>
            <w:r w:rsidRPr="00D56521">
              <w:rPr>
                <w:rFonts w:ascii="Garamond" w:hAnsi="Garamond"/>
                <w:i/>
              </w:rPr>
              <w:t>Положения о порядке получения статуса субъекта оптового рынка</w:t>
            </w:r>
            <w:r w:rsidRPr="00D56521">
              <w:rPr>
                <w:rFonts w:ascii="Garamond" w:hAnsi="Garamond"/>
              </w:rPr>
              <w:t xml:space="preserve"> </w:t>
            </w:r>
            <w:r w:rsidRPr="00D56521">
              <w:rPr>
                <w:rFonts w:ascii="Garamond" w:hAnsi="Garamond"/>
                <w:i/>
              </w:rPr>
              <w:t>и</w:t>
            </w:r>
            <w:r w:rsidRPr="00D56521">
              <w:rPr>
                <w:rFonts w:ascii="Garamond" w:hAnsi="Garamond"/>
              </w:rPr>
              <w:t xml:space="preserve"> </w:t>
            </w:r>
            <w:r w:rsidRPr="00D56521">
              <w:rPr>
                <w:rFonts w:ascii="Garamond" w:hAnsi="Garamond"/>
                <w:i/>
              </w:rPr>
              <w:t xml:space="preserve">ведения реестра субъектов оптового рынка </w:t>
            </w:r>
            <w:r w:rsidRPr="00D56521">
              <w:rPr>
                <w:rFonts w:ascii="Garamond" w:hAnsi="Garamond"/>
              </w:rPr>
              <w:t xml:space="preserve">(Приложение № 1.1 к </w:t>
            </w:r>
            <w:r w:rsidRPr="00D56521">
              <w:rPr>
                <w:rFonts w:ascii="Garamond" w:hAnsi="Garamond"/>
                <w:i/>
              </w:rPr>
              <w:t>Договору о присоединении к торговой системе оптового рынка</w:t>
            </w:r>
            <w:r w:rsidRPr="00D56521">
              <w:rPr>
                <w:rFonts w:ascii="Garamond" w:hAnsi="Garamond"/>
              </w:rPr>
              <w:t>), по которым на дату прекращения действия Актов соответствия АИИС либо истечения срока подтверждения соответствия АИИС отсутствует Акт соответствия АИИС требуемого класса;</w:t>
            </w:r>
          </w:p>
          <w:p w:rsidR="00686FE0" w:rsidRPr="00D56521" w:rsidRDefault="00686FE0" w:rsidP="00D56521">
            <w:pPr>
              <w:spacing w:before="120" w:after="120" w:line="240" w:lineRule="auto"/>
              <w:jc w:val="both"/>
              <w:rPr>
                <w:rFonts w:ascii="Garamond" w:hAnsi="Garamond"/>
              </w:rPr>
            </w:pPr>
            <w:r w:rsidRPr="00D56521">
              <w:rPr>
                <w:rFonts w:ascii="Garamond" w:hAnsi="Garamond"/>
              </w:rPr>
              <w:t xml:space="preserve">– сечений коммерческого учета, </w:t>
            </w:r>
            <w:r w:rsidRPr="00D56521">
              <w:rPr>
                <w:rFonts w:ascii="Garamond" w:eastAsia="Batang" w:hAnsi="Garamond"/>
                <w:lang w:eastAsia="ko-KR"/>
              </w:rPr>
              <w:t xml:space="preserve">относящимся к </w:t>
            </w:r>
            <w:r w:rsidRPr="00D56521">
              <w:rPr>
                <w:rFonts w:ascii="Garamond" w:hAnsi="Garamond"/>
              </w:rPr>
              <w:t xml:space="preserve">временным сечениям коммерческого учета в соответствии с п. 2.5.12 </w:t>
            </w:r>
            <w:r w:rsidRPr="00D56521">
              <w:rPr>
                <w:rFonts w:ascii="Garamond" w:hAnsi="Garamond"/>
                <w:i/>
              </w:rPr>
              <w:t>Положения о порядке получения статуса субъекта оптового рынка</w:t>
            </w:r>
            <w:r w:rsidRPr="00D56521">
              <w:rPr>
                <w:rFonts w:ascii="Garamond" w:hAnsi="Garamond"/>
              </w:rPr>
              <w:t xml:space="preserve"> </w:t>
            </w:r>
            <w:r w:rsidRPr="00D56521">
              <w:rPr>
                <w:rFonts w:ascii="Garamond" w:hAnsi="Garamond"/>
                <w:i/>
              </w:rPr>
              <w:t>и</w:t>
            </w:r>
            <w:r w:rsidRPr="00D56521">
              <w:rPr>
                <w:rFonts w:ascii="Garamond" w:hAnsi="Garamond"/>
              </w:rPr>
              <w:t xml:space="preserve"> </w:t>
            </w:r>
            <w:r w:rsidRPr="00D56521">
              <w:rPr>
                <w:rFonts w:ascii="Garamond" w:hAnsi="Garamond"/>
                <w:i/>
              </w:rPr>
              <w:t xml:space="preserve">ведения реестра субъектов оптового рынка </w:t>
            </w:r>
            <w:r w:rsidRPr="00D56521">
              <w:rPr>
                <w:rFonts w:ascii="Garamond" w:eastAsia="Batang" w:hAnsi="Garamond"/>
                <w:lang w:eastAsia="ko-KR"/>
              </w:rPr>
              <w:t xml:space="preserve">(Приложение № 1.1 к </w:t>
            </w:r>
            <w:r w:rsidRPr="00D56521">
              <w:rPr>
                <w:rFonts w:ascii="Garamond" w:eastAsia="Batang" w:hAnsi="Garamond"/>
                <w:i/>
                <w:lang w:eastAsia="ko-KR"/>
              </w:rPr>
              <w:t>Договору о присоединении к торговой системе оптового рынка</w:t>
            </w:r>
            <w:r w:rsidRPr="00D56521">
              <w:rPr>
                <w:rFonts w:ascii="Garamond" w:eastAsia="Batang" w:hAnsi="Garamond"/>
                <w:lang w:eastAsia="ko-KR"/>
              </w:rPr>
              <w:t>)</w:t>
            </w:r>
            <w:r w:rsidRPr="00D56521">
              <w:rPr>
                <w:rFonts w:ascii="Garamond" w:hAnsi="Garamond"/>
              </w:rPr>
              <w:t xml:space="preserve">. </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Срок исполнения предписаний, выданных Комиссией в соответствии с настоящим пунктом до 01.01.2016, устанавливается равным </w:t>
            </w:r>
            <w:r w:rsidRPr="00D56521">
              <w:rPr>
                <w:rFonts w:ascii="Garamond" w:hAnsi="Garamond"/>
                <w:b/>
              </w:rPr>
              <w:t>6 (шести) месяцам</w:t>
            </w:r>
            <w:r w:rsidRPr="00D56521">
              <w:rPr>
                <w:rFonts w:ascii="Garamond" w:hAnsi="Garamond"/>
              </w:rPr>
              <w:t xml:space="preserve"> с даты выдачи предписания.</w:t>
            </w:r>
          </w:p>
          <w:p w:rsidR="00686FE0" w:rsidRPr="00D56521" w:rsidRDefault="00686FE0" w:rsidP="00D56521">
            <w:pPr>
              <w:tabs>
                <w:tab w:val="left" w:pos="720"/>
              </w:tabs>
              <w:spacing w:before="120" w:after="120" w:line="240" w:lineRule="auto"/>
              <w:jc w:val="both"/>
              <w:rPr>
                <w:rFonts w:ascii="Garamond" w:hAnsi="Garamond"/>
                <w:color w:val="000000"/>
              </w:rPr>
            </w:pPr>
          </w:p>
        </w:tc>
        <w:tc>
          <w:tcPr>
            <w:tcW w:w="6945" w:type="dxa"/>
          </w:tcPr>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lastRenderedPageBreak/>
              <w:t>Прекращение действия (в том числе в связи с истечением срока) ранее утвержденного КО в отношении участника оптового рынка (ПАО «ФСК ЕЭС») Акта соответствия АИИС, а равно истечение сроков подтверждения участником оптового рынка (ПАО «ФСК ЕЭС») соответствия систем коммерческого учета требованиям Правил оптового рынка и Договора о присоединении (</w:t>
            </w:r>
            <w:r w:rsidRPr="00D56521">
              <w:rPr>
                <w:rFonts w:ascii="Garamond" w:hAnsi="Garamond" w:cs="Garamond"/>
              </w:rPr>
              <w:t>далее</w:t>
            </w:r>
            <w:r w:rsidRPr="00D56521">
              <w:rPr>
                <w:rFonts w:ascii="Garamond" w:hAnsi="Garamond" w:cs="Garamond"/>
                <w:i/>
              </w:rPr>
              <w:t xml:space="preserve"> – </w:t>
            </w:r>
            <w:r w:rsidRPr="00D56521">
              <w:rPr>
                <w:rFonts w:ascii="Garamond" w:hAnsi="Garamond"/>
              </w:rPr>
              <w:t>истечение срока подтверждения соответствия АИИС),</w:t>
            </w:r>
          </w:p>
          <w:p w:rsidR="00686FE0" w:rsidRPr="00D56521" w:rsidRDefault="00686FE0" w:rsidP="00D56521">
            <w:pPr>
              <w:tabs>
                <w:tab w:val="left" w:pos="720"/>
              </w:tabs>
              <w:spacing w:before="120" w:after="120" w:line="240" w:lineRule="auto"/>
              <w:ind w:left="644"/>
              <w:jc w:val="both"/>
              <w:rPr>
                <w:rFonts w:ascii="Garamond" w:hAnsi="Garamond"/>
                <w:color w:val="000000"/>
              </w:rPr>
            </w:pPr>
            <w:r w:rsidRPr="00D56521">
              <w:rPr>
                <w:rFonts w:ascii="Garamond" w:hAnsi="Garamond"/>
              </w:rPr>
              <w:t>влечет взыскание штрафа в размере:</w:t>
            </w:r>
          </w:p>
          <w:p w:rsidR="00686FE0" w:rsidRPr="00D56521" w:rsidRDefault="00686FE0" w:rsidP="00D56521">
            <w:pPr>
              <w:tabs>
                <w:tab w:val="left" w:pos="720"/>
              </w:tabs>
              <w:spacing w:before="120" w:after="120" w:line="240" w:lineRule="auto"/>
              <w:ind w:left="644"/>
              <w:jc w:val="both"/>
              <w:rPr>
                <w:rFonts w:ascii="Garamond" w:hAnsi="Garamond"/>
              </w:rPr>
            </w:pPr>
            <w:r w:rsidRPr="00D56521">
              <w:rPr>
                <w:rFonts w:ascii="Garamond" w:eastAsia="Times New Roman" w:hAnsi="Garamond"/>
                <w:position w:val="-10"/>
              </w:rPr>
              <w:object w:dxaOrig="2445" w:dyaOrig="435">
                <v:shape id="_x0000_i1148" type="#_x0000_t75" style="width:122.45pt;height:22.7pt" o:ole="">
                  <v:imagedata r:id="rId7" o:title=""/>
                </v:shape>
                <o:OLEObject Type="Embed" ProgID="Equation.3" ShapeID="_x0000_i1148" DrawAspect="Content" ObjectID="_1583239238" r:id="rId13"/>
              </w:object>
            </w:r>
            <w:r w:rsidRPr="00D56521">
              <w:rPr>
                <w:rFonts w:ascii="Garamond" w:hAnsi="Garamond"/>
              </w:rPr>
              <w:t>,</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где </w:t>
            </w:r>
            <w:r w:rsidRPr="00D56521">
              <w:rPr>
                <w:rFonts w:ascii="Garamond" w:eastAsia="Times New Roman" w:hAnsi="Garamond"/>
                <w:position w:val="-12"/>
              </w:rPr>
              <w:object w:dxaOrig="435" w:dyaOrig="435">
                <v:shape id="_x0000_i1149" type="#_x0000_t75" style="width:22.7pt;height:22.7pt" o:ole="">
                  <v:imagedata r:id="rId9" o:title=""/>
                </v:shape>
                <o:OLEObject Type="Embed" ProgID="Equation.3" ShapeID="_x0000_i1149" DrawAspect="Content" ObjectID="_1583239239" r:id="rId14"/>
              </w:object>
            </w:r>
            <w:r w:rsidRPr="00D56521">
              <w:rPr>
                <w:rFonts w:ascii="Garamond" w:hAnsi="Garamond"/>
              </w:rPr>
              <w:t>– базовая величина штрафа, равная 750 000 (семистам пятидесяти тысячам) рублей,</w:t>
            </w:r>
          </w:p>
          <w:p w:rsidR="00686FE0" w:rsidRPr="00D56521" w:rsidRDefault="00686FE0" w:rsidP="00D56521">
            <w:pPr>
              <w:tabs>
                <w:tab w:val="left" w:pos="720"/>
              </w:tabs>
              <w:spacing w:before="120" w:after="120" w:line="240" w:lineRule="auto"/>
              <w:jc w:val="both"/>
              <w:rPr>
                <w:rFonts w:ascii="Garamond" w:hAnsi="Garamond"/>
                <w:color w:val="FF0000"/>
              </w:rPr>
            </w:pPr>
            <w:r w:rsidRPr="00D56521">
              <w:rPr>
                <w:rFonts w:ascii="Garamond" w:eastAsia="Times New Roman" w:hAnsi="Garamond"/>
                <w:color w:val="FF0000"/>
                <w:position w:val="-10"/>
              </w:rPr>
              <w:object w:dxaOrig="435" w:dyaOrig="435">
                <v:shape id="_x0000_i1150" type="#_x0000_t75" style="width:22.7pt;height:22.7pt" o:ole="">
                  <v:imagedata r:id="rId11" o:title=""/>
                </v:shape>
                <o:OLEObject Type="Embed" ProgID="Equation.3" ShapeID="_x0000_i1150" DrawAspect="Content" ObjectID="_1583239240" r:id="rId15"/>
              </w:object>
            </w:r>
            <w:r w:rsidRPr="00D56521">
              <w:rPr>
                <w:rFonts w:ascii="Garamond" w:hAnsi="Garamond"/>
              </w:rPr>
              <w:t>–</w:t>
            </w:r>
            <w:r w:rsidRPr="00D56521">
              <w:rPr>
                <w:rFonts w:ascii="Garamond" w:hAnsi="Garamond"/>
                <w:color w:val="FF0000"/>
              </w:rPr>
              <w:t xml:space="preserve"> </w:t>
            </w:r>
            <w:r w:rsidRPr="00D56521">
              <w:rPr>
                <w:rFonts w:ascii="Garamond" w:hAnsi="Garamond"/>
              </w:rPr>
              <w:t xml:space="preserve">количество сечений коммерческого учета (отдельных ГТП генерации) участника оптового рынка (сечений коммерческого учета ПАО «ФСК ЕЭС»), по которым на дату проверки отсутствует Акт соответствия АИИС требуемого класса без учета сечений коммерческого учета данного </w:t>
            </w:r>
            <w:r w:rsidRPr="00D56521">
              <w:rPr>
                <w:rFonts w:ascii="Garamond" w:hAnsi="Garamond"/>
              </w:rPr>
              <w:lastRenderedPageBreak/>
              <w:t>участника (сечений коммерческого учета ПАО «ФСК ЕЭС»), по которым Комиссией выданы предписания,</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и (или) выдачу Комиссией предписания об устранении нарушения.</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Предусмотренная настоящей статьей санкция применяется в случае прекращения действия Акта соответствия АИИС либо истечения срока подтверждения соответствия АИИС в отношении хотя бы одного сечения коммерческого учета (отдельной ГТП генерации) участника оптового рынка (ПАО «ФСК ЕЭС»), за исключением:</w:t>
            </w:r>
          </w:p>
          <w:p w:rsidR="00686FE0" w:rsidRPr="00D56521" w:rsidRDefault="00686FE0" w:rsidP="00D56521">
            <w:pPr>
              <w:spacing w:before="120" w:after="120" w:line="240" w:lineRule="auto"/>
              <w:jc w:val="both"/>
              <w:rPr>
                <w:rFonts w:ascii="Garamond" w:hAnsi="Garamond"/>
                <w:color w:val="000000"/>
              </w:rPr>
            </w:pPr>
            <w:r w:rsidRPr="00D56521">
              <w:rPr>
                <w:rFonts w:ascii="Garamond" w:hAnsi="Garamond"/>
                <w:color w:val="000000"/>
              </w:rPr>
              <w:t>–</w:t>
            </w:r>
            <w:r w:rsidRPr="00D56521">
              <w:rPr>
                <w:rFonts w:ascii="Garamond" w:hAnsi="Garamond"/>
              </w:rPr>
              <w:t xml:space="preserve"> гарантирующего поставщика по сечениям коммерческого учета со смежными субъектами оптового рынка, определенными п. 2.5.2 </w:t>
            </w:r>
            <w:r w:rsidRPr="00D56521">
              <w:rPr>
                <w:rFonts w:ascii="Garamond" w:hAnsi="Garamond"/>
                <w:i/>
              </w:rPr>
              <w:t>Положения о порядке получения статуса субъекта оптового рынка</w:t>
            </w:r>
            <w:r w:rsidRPr="00D56521">
              <w:rPr>
                <w:rFonts w:ascii="Garamond" w:hAnsi="Garamond"/>
              </w:rPr>
              <w:t xml:space="preserve"> </w:t>
            </w:r>
            <w:r w:rsidRPr="00D56521">
              <w:rPr>
                <w:rFonts w:ascii="Garamond" w:hAnsi="Garamond"/>
                <w:i/>
              </w:rPr>
              <w:t>и</w:t>
            </w:r>
            <w:r w:rsidRPr="00D56521">
              <w:rPr>
                <w:rFonts w:ascii="Garamond" w:hAnsi="Garamond"/>
              </w:rPr>
              <w:t xml:space="preserve"> </w:t>
            </w:r>
            <w:r w:rsidRPr="00D56521">
              <w:rPr>
                <w:rFonts w:ascii="Garamond" w:hAnsi="Garamond"/>
                <w:i/>
              </w:rPr>
              <w:t xml:space="preserve">ведения реестра субъектов оптового рынка </w:t>
            </w:r>
            <w:r w:rsidRPr="00D56521">
              <w:rPr>
                <w:rFonts w:ascii="Garamond" w:hAnsi="Garamond"/>
              </w:rPr>
              <w:t xml:space="preserve">(Приложение № 1.1 к </w:t>
            </w:r>
            <w:r w:rsidRPr="00D56521">
              <w:rPr>
                <w:rFonts w:ascii="Garamond" w:hAnsi="Garamond"/>
                <w:i/>
              </w:rPr>
              <w:t>Договору о присоединении к торговой системе оптового рынка</w:t>
            </w:r>
            <w:r w:rsidRPr="00D56521">
              <w:rPr>
                <w:rFonts w:ascii="Garamond" w:hAnsi="Garamond"/>
              </w:rPr>
              <w:t xml:space="preserve">) в ГТП потребления собственных нужд, а также пп. 2.5.4–2.5.5, 2.5.7 </w:t>
            </w:r>
            <w:r w:rsidRPr="00D56521">
              <w:rPr>
                <w:rFonts w:ascii="Garamond" w:hAnsi="Garamond"/>
                <w:i/>
              </w:rPr>
              <w:t>Положения о порядке получения статуса субъекта оптового рынка</w:t>
            </w:r>
            <w:r w:rsidRPr="00D56521">
              <w:rPr>
                <w:rFonts w:ascii="Garamond" w:hAnsi="Garamond"/>
              </w:rPr>
              <w:t xml:space="preserve"> </w:t>
            </w:r>
            <w:r w:rsidRPr="00D56521">
              <w:rPr>
                <w:rFonts w:ascii="Garamond" w:hAnsi="Garamond"/>
                <w:i/>
              </w:rPr>
              <w:t>и</w:t>
            </w:r>
            <w:r w:rsidRPr="00D56521">
              <w:rPr>
                <w:rFonts w:ascii="Garamond" w:hAnsi="Garamond"/>
              </w:rPr>
              <w:t xml:space="preserve"> </w:t>
            </w:r>
            <w:r w:rsidRPr="00D56521">
              <w:rPr>
                <w:rFonts w:ascii="Garamond" w:hAnsi="Garamond"/>
                <w:i/>
              </w:rPr>
              <w:t xml:space="preserve">ведения реестра субъектов оптового рынка </w:t>
            </w:r>
            <w:r w:rsidRPr="00D56521">
              <w:rPr>
                <w:rFonts w:ascii="Garamond" w:hAnsi="Garamond"/>
              </w:rPr>
              <w:t xml:space="preserve">(Приложение № 1.1 к </w:t>
            </w:r>
            <w:r w:rsidRPr="00D56521">
              <w:rPr>
                <w:rFonts w:ascii="Garamond" w:hAnsi="Garamond"/>
                <w:i/>
              </w:rPr>
              <w:t>Договору о присоединении к торговой системе оптового рынка</w:t>
            </w:r>
            <w:r w:rsidRPr="00D56521">
              <w:rPr>
                <w:rFonts w:ascii="Garamond" w:hAnsi="Garamond"/>
              </w:rPr>
              <w:t>), по которым на дату прекращения действия Актов соответствия АИИС либо истечения срока подтверждения соответствия АИИС отсутствует Акт соответствия АИИС требуемого класса;</w:t>
            </w:r>
          </w:p>
          <w:p w:rsidR="00686FE0" w:rsidRPr="00D56521" w:rsidRDefault="00686FE0" w:rsidP="00D56521">
            <w:pPr>
              <w:spacing w:before="120" w:after="120" w:line="240" w:lineRule="auto"/>
              <w:jc w:val="both"/>
              <w:rPr>
                <w:rFonts w:ascii="Garamond" w:hAnsi="Garamond"/>
              </w:rPr>
            </w:pPr>
            <w:r w:rsidRPr="00D56521">
              <w:rPr>
                <w:rFonts w:ascii="Garamond" w:hAnsi="Garamond"/>
              </w:rPr>
              <w:t xml:space="preserve">– сечений коммерческого учета, </w:t>
            </w:r>
            <w:r w:rsidRPr="00D56521">
              <w:rPr>
                <w:rFonts w:ascii="Garamond" w:eastAsia="Batang" w:hAnsi="Garamond"/>
                <w:lang w:eastAsia="ko-KR"/>
              </w:rPr>
              <w:t xml:space="preserve">относящимся к </w:t>
            </w:r>
            <w:r w:rsidRPr="00D56521">
              <w:rPr>
                <w:rFonts w:ascii="Garamond" w:hAnsi="Garamond"/>
              </w:rPr>
              <w:t xml:space="preserve">временным сечениям коммерческого учета в соответствии с п. 2.5.12 </w:t>
            </w:r>
            <w:r w:rsidRPr="00D56521">
              <w:rPr>
                <w:rFonts w:ascii="Garamond" w:hAnsi="Garamond"/>
                <w:i/>
              </w:rPr>
              <w:t>Положения о порядке получения статуса субъекта оптового рынка</w:t>
            </w:r>
            <w:r w:rsidRPr="00D56521">
              <w:rPr>
                <w:rFonts w:ascii="Garamond" w:hAnsi="Garamond"/>
              </w:rPr>
              <w:t xml:space="preserve"> </w:t>
            </w:r>
            <w:r w:rsidRPr="00D56521">
              <w:rPr>
                <w:rFonts w:ascii="Garamond" w:hAnsi="Garamond"/>
                <w:i/>
              </w:rPr>
              <w:t>и</w:t>
            </w:r>
            <w:r w:rsidRPr="00D56521">
              <w:rPr>
                <w:rFonts w:ascii="Garamond" w:hAnsi="Garamond"/>
              </w:rPr>
              <w:t xml:space="preserve"> </w:t>
            </w:r>
            <w:r w:rsidRPr="00D56521">
              <w:rPr>
                <w:rFonts w:ascii="Garamond" w:hAnsi="Garamond"/>
                <w:i/>
              </w:rPr>
              <w:t xml:space="preserve">ведения реестра субъектов оптового рынка </w:t>
            </w:r>
            <w:r w:rsidRPr="00D56521">
              <w:rPr>
                <w:rFonts w:ascii="Garamond" w:eastAsia="Batang" w:hAnsi="Garamond"/>
                <w:lang w:eastAsia="ko-KR"/>
              </w:rPr>
              <w:t xml:space="preserve">(Приложение № 1.1 к </w:t>
            </w:r>
            <w:r w:rsidRPr="00D56521">
              <w:rPr>
                <w:rFonts w:ascii="Garamond" w:eastAsia="Batang" w:hAnsi="Garamond"/>
                <w:i/>
                <w:lang w:eastAsia="ko-KR"/>
              </w:rPr>
              <w:t>Договору о присоединении к торговой системе оптового рынка</w:t>
            </w:r>
            <w:r w:rsidRPr="00D56521">
              <w:rPr>
                <w:rFonts w:ascii="Garamond" w:eastAsia="Batang" w:hAnsi="Garamond"/>
                <w:lang w:eastAsia="ko-KR"/>
              </w:rPr>
              <w:t>)</w:t>
            </w:r>
            <w:r w:rsidRPr="00D56521">
              <w:rPr>
                <w:rFonts w:ascii="Garamond" w:hAnsi="Garamond"/>
              </w:rPr>
              <w:t xml:space="preserve">. </w:t>
            </w:r>
          </w:p>
          <w:p w:rsidR="00686FE0" w:rsidRPr="00D56521" w:rsidRDefault="00686FE0" w:rsidP="00D56521">
            <w:pPr>
              <w:spacing w:before="120" w:after="120" w:line="240" w:lineRule="auto"/>
              <w:jc w:val="both"/>
              <w:rPr>
                <w:rFonts w:ascii="Garamond" w:hAnsi="Garamond"/>
              </w:rPr>
            </w:pPr>
            <w:r w:rsidRPr="00D56521">
              <w:rPr>
                <w:rFonts w:ascii="Garamond" w:hAnsi="Garamond"/>
                <w:highlight w:val="yellow"/>
              </w:rPr>
              <w:t>В случае прекращения дей</w:t>
            </w:r>
            <w:r w:rsidR="00682489">
              <w:rPr>
                <w:rFonts w:ascii="Garamond" w:hAnsi="Garamond"/>
                <w:highlight w:val="yellow"/>
              </w:rPr>
              <w:t xml:space="preserve">ствия оформленного в отношении </w:t>
            </w:r>
            <w:proofErr w:type="spellStart"/>
            <w:r w:rsidR="00682489">
              <w:rPr>
                <w:rFonts w:ascii="Garamond" w:hAnsi="Garamond"/>
                <w:highlight w:val="yellow"/>
              </w:rPr>
              <w:t>п</w:t>
            </w:r>
            <w:r w:rsidRPr="00D56521">
              <w:rPr>
                <w:rFonts w:ascii="Garamond" w:hAnsi="Garamond"/>
                <w:highlight w:val="yellow"/>
              </w:rPr>
              <w:t>равопредшественника</w:t>
            </w:r>
            <w:proofErr w:type="spellEnd"/>
            <w:r w:rsidRPr="00D56521">
              <w:rPr>
                <w:rFonts w:ascii="Garamond" w:hAnsi="Garamond"/>
                <w:highlight w:val="yellow"/>
              </w:rPr>
              <w:t xml:space="preserve"> Акта о соответствии АИИС по сечению коммерческого учета в связи с его лишением права участия в торговле электрической энергией (мощностью) на оптовом рынке по соответствующей ГТП в</w:t>
            </w:r>
            <w:r w:rsidR="00682489">
              <w:rPr>
                <w:rFonts w:ascii="Garamond" w:hAnsi="Garamond"/>
                <w:highlight w:val="yellow"/>
              </w:rPr>
              <w:t xml:space="preserve"> порядке, предусмотренном п</w:t>
            </w:r>
            <w:r w:rsidRPr="00D56521">
              <w:rPr>
                <w:rFonts w:ascii="Garamond" w:hAnsi="Garamond"/>
                <w:highlight w:val="yellow"/>
              </w:rPr>
              <w:t xml:space="preserve">риложением 2 к </w:t>
            </w:r>
            <w:r w:rsidRPr="00D56521">
              <w:rPr>
                <w:rFonts w:ascii="Garamond" w:hAnsi="Garamond"/>
                <w:i/>
                <w:iCs/>
                <w:highlight w:val="yellow"/>
              </w:rPr>
              <w:t>Положению о порядке получения статуса субъекта оптового рынка и ведения реестра субъектов оптового рынка</w:t>
            </w:r>
            <w:r w:rsidRPr="00D56521">
              <w:rPr>
                <w:rFonts w:ascii="Garamond" w:hAnsi="Garamond"/>
                <w:highlight w:val="yellow"/>
              </w:rPr>
              <w:t xml:space="preserve"> (Приложение № 1.1 к </w:t>
            </w:r>
            <w:r w:rsidRPr="00D56521">
              <w:rPr>
                <w:rFonts w:ascii="Garamond" w:hAnsi="Garamond"/>
                <w:i/>
                <w:iCs/>
                <w:highlight w:val="yellow"/>
              </w:rPr>
              <w:t>Договору о присоединении к торговой системе оптового рынка</w:t>
            </w:r>
            <w:r w:rsidRPr="00D56521">
              <w:rPr>
                <w:rFonts w:ascii="Garamond" w:hAnsi="Garamond"/>
                <w:highlight w:val="yellow"/>
              </w:rPr>
              <w:t xml:space="preserve">), санкция, предусмотренная настоящим пунктом, не применяется к смежному субъекту оптового рынка по указанному сечению коммерческого учета до истечения 6 (шести) месяцев </w:t>
            </w:r>
            <w:r w:rsidRPr="00D56521">
              <w:rPr>
                <w:rFonts w:ascii="Garamond" w:hAnsi="Garamond"/>
                <w:highlight w:val="yellow"/>
              </w:rPr>
              <w:lastRenderedPageBreak/>
              <w:t>с даты начала торговли электрической энергией (мощностью) на оптовом рынке с испо</w:t>
            </w:r>
            <w:r w:rsidR="00682489">
              <w:rPr>
                <w:rFonts w:ascii="Garamond" w:hAnsi="Garamond"/>
                <w:highlight w:val="yellow"/>
              </w:rPr>
              <w:t>льзованием соответствующей ГТП п</w:t>
            </w:r>
            <w:r w:rsidRPr="00D56521">
              <w:rPr>
                <w:rFonts w:ascii="Garamond" w:hAnsi="Garamond"/>
                <w:highlight w:val="yellow"/>
              </w:rPr>
              <w:t>равопреемником.</w:t>
            </w:r>
          </w:p>
          <w:p w:rsidR="00686FE0" w:rsidRPr="00D56521" w:rsidRDefault="00682489" w:rsidP="00D56521">
            <w:pPr>
              <w:spacing w:before="120" w:after="120" w:line="240" w:lineRule="auto"/>
              <w:jc w:val="both"/>
              <w:rPr>
                <w:rFonts w:ascii="Garamond" w:hAnsi="Garamond"/>
              </w:rPr>
            </w:pPr>
            <w:r>
              <w:rPr>
                <w:rFonts w:ascii="Garamond" w:hAnsi="Garamond"/>
                <w:highlight w:val="yellow"/>
              </w:rPr>
              <w:t>В случае</w:t>
            </w:r>
            <w:r w:rsidR="00686FE0" w:rsidRPr="00D56521">
              <w:rPr>
                <w:rFonts w:ascii="Garamond" w:hAnsi="Garamond"/>
                <w:highlight w:val="yellow"/>
              </w:rPr>
              <w:t xml:space="preserve"> если до истечения 6 (шести) месяцев сме</w:t>
            </w:r>
            <w:r>
              <w:rPr>
                <w:rFonts w:ascii="Garamond" w:hAnsi="Garamond"/>
                <w:highlight w:val="yellow"/>
              </w:rPr>
              <w:t>жным субъектом оптового рынка и (</w:t>
            </w:r>
            <w:r w:rsidR="00686FE0" w:rsidRPr="00D56521">
              <w:rPr>
                <w:rFonts w:ascii="Garamond" w:hAnsi="Garamond"/>
                <w:highlight w:val="yellow"/>
              </w:rPr>
              <w:t>или</w:t>
            </w:r>
            <w:r>
              <w:rPr>
                <w:rFonts w:ascii="Garamond" w:hAnsi="Garamond"/>
                <w:highlight w:val="yellow"/>
              </w:rPr>
              <w:t>) п</w:t>
            </w:r>
            <w:r w:rsidR="00686FE0" w:rsidRPr="00D56521">
              <w:rPr>
                <w:rFonts w:ascii="Garamond" w:hAnsi="Garamond"/>
                <w:highlight w:val="yellow"/>
              </w:rPr>
              <w:t xml:space="preserve">равопреемником будет получен Акт о соответствии АИИС по соответствующему сечению коммерческого учета, в том числе в порядке, предусмотренном п. 3.3 Приложения № 11.3 к </w:t>
            </w:r>
            <w:r w:rsidR="00686FE0" w:rsidRPr="00D56521">
              <w:rPr>
                <w:rFonts w:ascii="Garamond" w:hAnsi="Garamond"/>
                <w:i/>
                <w:iCs/>
                <w:highlight w:val="yellow"/>
              </w:rPr>
              <w:t>Положению о порядке получения статуса субъекта оптового рынка и ведения реестра субъектов оптового рынка</w:t>
            </w:r>
            <w:r w:rsidR="00686FE0" w:rsidRPr="00D56521">
              <w:rPr>
                <w:rFonts w:ascii="Garamond" w:hAnsi="Garamond"/>
                <w:highlight w:val="yellow"/>
              </w:rPr>
              <w:t xml:space="preserve"> (Приложение № 1.1 к </w:t>
            </w:r>
            <w:r w:rsidR="00686FE0" w:rsidRPr="00D56521">
              <w:rPr>
                <w:rFonts w:ascii="Garamond" w:hAnsi="Garamond"/>
                <w:i/>
                <w:iCs/>
                <w:highlight w:val="yellow"/>
              </w:rPr>
              <w:t>Договору о присоединении к торговой системе оптового рынка</w:t>
            </w:r>
            <w:r w:rsidR="00686FE0" w:rsidRPr="00D56521">
              <w:rPr>
                <w:rFonts w:ascii="Garamond" w:hAnsi="Garamond"/>
                <w:highlight w:val="yellow"/>
              </w:rPr>
              <w:t>), течение указанного срока в отношении смежного субъекта оптового рынка прекращается.</w:t>
            </w:r>
            <w:r w:rsidR="00686FE0" w:rsidRPr="00D56521">
              <w:rPr>
                <w:rFonts w:ascii="Garamond" w:hAnsi="Garamond"/>
              </w:rPr>
              <w:t xml:space="preserve"> </w:t>
            </w:r>
          </w:p>
          <w:p w:rsidR="00686FE0" w:rsidRPr="00D56521" w:rsidRDefault="00686FE0" w:rsidP="00D56521">
            <w:pPr>
              <w:tabs>
                <w:tab w:val="left" w:pos="720"/>
              </w:tabs>
              <w:spacing w:before="120" w:after="120" w:line="240" w:lineRule="auto"/>
              <w:jc w:val="both"/>
              <w:rPr>
                <w:rFonts w:ascii="Garamond" w:hAnsi="Garamond"/>
                <w:color w:val="000000"/>
              </w:rPr>
            </w:pPr>
            <w:r w:rsidRPr="00D56521">
              <w:rPr>
                <w:rFonts w:ascii="Garamond" w:hAnsi="Garamond"/>
              </w:rPr>
              <w:t xml:space="preserve">Срок исполнения предписаний, выданных Комиссией в соответствии с настоящим пунктом до 01.01.2016, устанавливается равным </w:t>
            </w:r>
            <w:r w:rsidRPr="00D56521">
              <w:rPr>
                <w:rFonts w:ascii="Garamond" w:hAnsi="Garamond"/>
                <w:b/>
              </w:rPr>
              <w:t>6 (шести) месяцам</w:t>
            </w:r>
            <w:r w:rsidRPr="00D56521">
              <w:rPr>
                <w:rFonts w:ascii="Garamond" w:hAnsi="Garamond"/>
              </w:rPr>
              <w:t xml:space="preserve"> с даты выдачи предписания.</w:t>
            </w:r>
          </w:p>
        </w:tc>
      </w:tr>
      <w:tr w:rsidR="00686FE0" w:rsidRPr="00D56521" w:rsidTr="00A93D4F">
        <w:tc>
          <w:tcPr>
            <w:tcW w:w="1419" w:type="dxa"/>
          </w:tcPr>
          <w:p w:rsidR="00686FE0" w:rsidRPr="00D56521" w:rsidRDefault="00686FE0" w:rsidP="00D56521">
            <w:pPr>
              <w:pStyle w:val="a8"/>
              <w:spacing w:before="120" w:after="120"/>
              <w:ind w:left="-108" w:right="-108"/>
              <w:jc w:val="center"/>
              <w:rPr>
                <w:rFonts w:ascii="Garamond" w:hAnsi="Garamond"/>
                <w:b/>
                <w:color w:val="000000"/>
              </w:rPr>
            </w:pPr>
            <w:r w:rsidRPr="00D56521">
              <w:rPr>
                <w:rFonts w:ascii="Garamond" w:hAnsi="Garamond"/>
                <w:b/>
                <w:color w:val="000000"/>
              </w:rPr>
              <w:lastRenderedPageBreak/>
              <w:t>33.6.4</w:t>
            </w:r>
          </w:p>
        </w:tc>
        <w:tc>
          <w:tcPr>
            <w:tcW w:w="6520" w:type="dxa"/>
          </w:tcPr>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Неустранение участником оптового рынка (ПАО «ФСК ЕЭС») хотя бы в одном из сечений коммерческого учета (отдельной ГТП генерации) нарушения, указанного в абзаце первом пункта 33.6 статьи 33 настоящего Положения, путем неисполнения </w:t>
            </w:r>
            <w:r w:rsidRPr="00D56521">
              <w:rPr>
                <w:rFonts w:ascii="Garamond" w:hAnsi="Garamond"/>
                <w:b/>
              </w:rPr>
              <w:t>в</w:t>
            </w:r>
            <w:r w:rsidRPr="00D56521">
              <w:rPr>
                <w:rFonts w:ascii="Garamond" w:hAnsi="Garamond"/>
                <w:color w:val="000000"/>
              </w:rPr>
              <w:t xml:space="preserve"> </w:t>
            </w:r>
            <w:r w:rsidRPr="00D56521">
              <w:rPr>
                <w:rFonts w:ascii="Garamond" w:hAnsi="Garamond"/>
                <w:b/>
              </w:rPr>
              <w:t xml:space="preserve">течение 6 (шести) месяцев </w:t>
            </w:r>
            <w:r w:rsidRPr="00D56521">
              <w:rPr>
                <w:rFonts w:ascii="Garamond" w:hAnsi="Garamond"/>
              </w:rPr>
              <w:t>с даты выдачи Комиссией предписания (-</w:t>
            </w:r>
            <w:proofErr w:type="spellStart"/>
            <w:r w:rsidRPr="00D56521">
              <w:rPr>
                <w:rFonts w:ascii="Garamond" w:hAnsi="Garamond"/>
              </w:rPr>
              <w:t>ий</w:t>
            </w:r>
            <w:proofErr w:type="spellEnd"/>
            <w:r w:rsidRPr="00D56521">
              <w:rPr>
                <w:rFonts w:ascii="Garamond" w:hAnsi="Garamond"/>
              </w:rPr>
              <w:t>) об устранении нарушения, выданного (-ых) в соответствии с пунктами 33.6.2, 33.6.3 статьи 33 настоящего Положения или в соответствии с настоящим пунктом,</w:t>
            </w:r>
          </w:p>
          <w:p w:rsidR="00686FE0" w:rsidRPr="00D56521" w:rsidRDefault="00686FE0" w:rsidP="00D56521">
            <w:pPr>
              <w:tabs>
                <w:tab w:val="left" w:pos="720"/>
              </w:tabs>
              <w:spacing w:before="120" w:after="120" w:line="240" w:lineRule="auto"/>
              <w:ind w:left="644"/>
              <w:jc w:val="both"/>
              <w:rPr>
                <w:rFonts w:ascii="Garamond" w:hAnsi="Garamond"/>
                <w:color w:val="000000"/>
              </w:rPr>
            </w:pPr>
            <w:r w:rsidRPr="00D56521">
              <w:rPr>
                <w:rFonts w:ascii="Garamond" w:hAnsi="Garamond"/>
              </w:rPr>
              <w:t>влечет взыскание штрафа в размере:</w:t>
            </w:r>
          </w:p>
          <w:p w:rsidR="00686FE0" w:rsidRPr="00D56521" w:rsidRDefault="00686FE0" w:rsidP="00D56521">
            <w:pPr>
              <w:tabs>
                <w:tab w:val="left" w:pos="720"/>
              </w:tabs>
              <w:spacing w:before="120" w:after="120" w:line="240" w:lineRule="auto"/>
              <w:ind w:left="644"/>
              <w:jc w:val="both"/>
              <w:rPr>
                <w:rFonts w:ascii="Garamond" w:hAnsi="Garamond"/>
              </w:rPr>
            </w:pPr>
            <w:r w:rsidRPr="00D56521">
              <w:rPr>
                <w:rFonts w:ascii="Garamond" w:eastAsia="Times New Roman" w:hAnsi="Garamond"/>
                <w:position w:val="-12"/>
              </w:rPr>
              <w:object w:dxaOrig="2310" w:dyaOrig="570">
                <v:shape id="_x0000_i1151" type="#_x0000_t75" style="width:116.8pt;height:27.2pt" o:ole="">
                  <v:imagedata r:id="rId16" o:title=""/>
                </v:shape>
                <o:OLEObject Type="Embed" ProgID="Equation.3" ShapeID="_x0000_i1151" DrawAspect="Content" ObjectID="_1583239241" r:id="rId17"/>
              </w:object>
            </w:r>
            <w:r w:rsidRPr="00D56521">
              <w:rPr>
                <w:rFonts w:ascii="Garamond" w:hAnsi="Garamond"/>
              </w:rPr>
              <w:t>,</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где </w:t>
            </w:r>
            <w:r w:rsidRPr="00D56521">
              <w:rPr>
                <w:rFonts w:ascii="Garamond" w:eastAsia="Times New Roman" w:hAnsi="Garamond"/>
                <w:position w:val="-12"/>
              </w:rPr>
              <w:object w:dxaOrig="435" w:dyaOrig="435">
                <v:shape id="_x0000_i1152" type="#_x0000_t75" style="width:22.7pt;height:22.7pt" o:ole="">
                  <v:imagedata r:id="rId9" o:title=""/>
                </v:shape>
                <o:OLEObject Type="Embed" ProgID="Equation.3" ShapeID="_x0000_i1152" DrawAspect="Content" ObjectID="_1583239242" r:id="rId18"/>
              </w:object>
            </w:r>
            <w:r w:rsidRPr="00D56521">
              <w:rPr>
                <w:rFonts w:ascii="Garamond" w:hAnsi="Garamond"/>
              </w:rPr>
              <w:t xml:space="preserve">– базовая величина штрафа, равная 750 000 (семистам пятидесяти тысячам) рублей, </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и (или) выдачу Комиссией предписания об устранении нарушения.</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В случае если сечение коммерческого учета </w:t>
            </w:r>
            <w:r w:rsidRPr="00D56521">
              <w:rPr>
                <w:rFonts w:ascii="Garamond" w:hAnsi="Garamond"/>
                <w:color w:val="000000"/>
                <w:highlight w:val="yellow"/>
              </w:rPr>
              <w:t>ПАО «ФСК ЕЭС»</w:t>
            </w:r>
            <w:r w:rsidRPr="00D56521">
              <w:rPr>
                <w:rFonts w:ascii="Garamond" w:hAnsi="Garamond"/>
                <w:highlight w:val="yellow"/>
              </w:rPr>
              <w:t>, в отношении которого ПАО «ФСК ЕЭС» выдано предписание, перестает входить в перечень сечений коммерческого учета ПАО «ФСК ЕЭС», исполнение такого предписания ПАО «ФСК ЕЭС» не требуется.</w:t>
            </w:r>
          </w:p>
          <w:p w:rsidR="00686FE0" w:rsidRPr="00D56521" w:rsidRDefault="00686FE0" w:rsidP="00D56521">
            <w:pPr>
              <w:widowControl w:val="0"/>
              <w:tabs>
                <w:tab w:val="left" w:pos="720"/>
              </w:tabs>
              <w:spacing w:before="120" w:after="120" w:line="240" w:lineRule="auto"/>
              <w:jc w:val="both"/>
              <w:rPr>
                <w:rFonts w:ascii="Garamond" w:hAnsi="Garamond"/>
              </w:rPr>
            </w:pPr>
            <w:r w:rsidRPr="00D56521">
              <w:rPr>
                <w:rFonts w:ascii="Garamond" w:hAnsi="Garamond"/>
              </w:rPr>
              <w:lastRenderedPageBreak/>
              <w:t>Если при проверке исполнения предписания Комиссией установлено</w:t>
            </w:r>
            <w:r w:rsidRPr="00D56521">
              <w:rPr>
                <w:rFonts w:ascii="Garamond" w:hAnsi="Garamond"/>
                <w:color w:val="000000"/>
              </w:rPr>
              <w:t xml:space="preserve">, что </w:t>
            </w:r>
            <w:r w:rsidRPr="00D56521">
              <w:rPr>
                <w:rFonts w:ascii="Garamond" w:hAnsi="Garamond"/>
                <w:color w:val="000000"/>
                <w:highlight w:val="yellow"/>
              </w:rPr>
              <w:t xml:space="preserve">ПАО «ФСК ЕЭС» </w:t>
            </w:r>
            <w:r w:rsidRPr="00D56521">
              <w:rPr>
                <w:rFonts w:ascii="Garamond" w:hAnsi="Garamond"/>
                <w:highlight w:val="yellow"/>
              </w:rPr>
              <w:t>предоставлено право на участие в торговле электрической энергией (мощностью) на оптовом рынке по</w:t>
            </w:r>
            <w:r w:rsidRPr="00D56521">
              <w:rPr>
                <w:rFonts w:ascii="Garamond" w:hAnsi="Garamond"/>
                <w:color w:val="000000"/>
                <w:highlight w:val="yellow"/>
              </w:rPr>
              <w:t xml:space="preserve"> измененному составу точек поставки (точек измерения) сечения коммерческого учета, в отношении которого выдано данное предписание, Комиссия вправе выделить материалы дела по такому </w:t>
            </w:r>
            <w:r w:rsidRPr="00D56521">
              <w:rPr>
                <w:rFonts w:ascii="Garamond" w:hAnsi="Garamond"/>
                <w:highlight w:val="yellow"/>
              </w:rPr>
              <w:t xml:space="preserve">сечению коммерческого учета в отдельное производство. В отношении указанного сечения коммерческого учета Комиссия вправе продлить срок исполнения предписания на срок, соответствующий </w:t>
            </w:r>
            <w:r w:rsidRPr="00D56521">
              <w:rPr>
                <w:rFonts w:ascii="Garamond" w:hAnsi="Garamond"/>
                <w:color w:val="000000"/>
                <w:highlight w:val="yellow"/>
              </w:rPr>
              <w:t>сроку, установленному Договором о присоединении для получения Акта соответствия АИИС по измененному сечению коммерческого учета.</w:t>
            </w:r>
          </w:p>
          <w:p w:rsidR="00686FE0" w:rsidRPr="00D56521" w:rsidRDefault="00686FE0" w:rsidP="00D56521">
            <w:pPr>
              <w:widowControl w:val="0"/>
              <w:tabs>
                <w:tab w:val="left" w:pos="720"/>
              </w:tabs>
              <w:spacing w:before="120" w:after="120" w:line="240" w:lineRule="auto"/>
              <w:jc w:val="both"/>
              <w:rPr>
                <w:rFonts w:ascii="Garamond" w:hAnsi="Garamond"/>
                <w:color w:val="000000"/>
              </w:rPr>
            </w:pPr>
          </w:p>
        </w:tc>
        <w:tc>
          <w:tcPr>
            <w:tcW w:w="6945" w:type="dxa"/>
          </w:tcPr>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lastRenderedPageBreak/>
              <w:t xml:space="preserve">Неустранение участником оптового рынка (ПАО «ФСК ЕЭС») хотя бы в одном из сечений коммерческого учета (отдельной ГТП генерации) нарушения, указанного в абзаце первом пункта 33.6 статьи 33 настоящего Положения, путем неисполнения </w:t>
            </w:r>
            <w:r w:rsidRPr="00D56521">
              <w:rPr>
                <w:rFonts w:ascii="Garamond" w:hAnsi="Garamond"/>
                <w:b/>
              </w:rPr>
              <w:t>в</w:t>
            </w:r>
            <w:r w:rsidRPr="00D56521">
              <w:rPr>
                <w:rFonts w:ascii="Garamond" w:hAnsi="Garamond"/>
                <w:color w:val="000000"/>
              </w:rPr>
              <w:t xml:space="preserve"> </w:t>
            </w:r>
            <w:r w:rsidRPr="00D56521">
              <w:rPr>
                <w:rFonts w:ascii="Garamond" w:hAnsi="Garamond"/>
                <w:b/>
              </w:rPr>
              <w:t xml:space="preserve">течение 6 (шести) месяцев </w:t>
            </w:r>
            <w:r w:rsidRPr="00D56521">
              <w:rPr>
                <w:rFonts w:ascii="Garamond" w:hAnsi="Garamond"/>
              </w:rPr>
              <w:t>с даты выдачи Комиссией предписания (-</w:t>
            </w:r>
            <w:proofErr w:type="spellStart"/>
            <w:r w:rsidRPr="00D56521">
              <w:rPr>
                <w:rFonts w:ascii="Garamond" w:hAnsi="Garamond"/>
              </w:rPr>
              <w:t>ий</w:t>
            </w:r>
            <w:proofErr w:type="spellEnd"/>
            <w:r w:rsidRPr="00D56521">
              <w:rPr>
                <w:rFonts w:ascii="Garamond" w:hAnsi="Garamond"/>
              </w:rPr>
              <w:t>) об устранении нарушения, выданного (-ых) в соответствии с пунктами 33.6.2, 33.6.3 статьи 33 настоящего Положения или в соответствии с настоящим пунктом,</w:t>
            </w:r>
          </w:p>
          <w:p w:rsidR="00686FE0" w:rsidRPr="00D56521" w:rsidRDefault="00686FE0" w:rsidP="00D56521">
            <w:pPr>
              <w:tabs>
                <w:tab w:val="left" w:pos="720"/>
              </w:tabs>
              <w:spacing w:before="120" w:after="120" w:line="240" w:lineRule="auto"/>
              <w:ind w:left="644"/>
              <w:jc w:val="both"/>
              <w:rPr>
                <w:rFonts w:ascii="Garamond" w:hAnsi="Garamond"/>
                <w:color w:val="000000"/>
              </w:rPr>
            </w:pPr>
            <w:r w:rsidRPr="00D56521">
              <w:rPr>
                <w:rFonts w:ascii="Garamond" w:hAnsi="Garamond"/>
              </w:rPr>
              <w:t>влечет взыскание штрафа в размере:</w:t>
            </w:r>
          </w:p>
          <w:p w:rsidR="00686FE0" w:rsidRPr="00D56521" w:rsidRDefault="00686FE0" w:rsidP="00D56521">
            <w:pPr>
              <w:tabs>
                <w:tab w:val="left" w:pos="720"/>
              </w:tabs>
              <w:spacing w:before="120" w:after="120" w:line="240" w:lineRule="auto"/>
              <w:ind w:left="644"/>
              <w:jc w:val="both"/>
              <w:rPr>
                <w:rFonts w:ascii="Garamond" w:hAnsi="Garamond"/>
              </w:rPr>
            </w:pPr>
            <w:r w:rsidRPr="00D56521">
              <w:rPr>
                <w:rFonts w:ascii="Garamond" w:eastAsia="Times New Roman" w:hAnsi="Garamond"/>
                <w:position w:val="-12"/>
              </w:rPr>
              <w:object w:dxaOrig="2310" w:dyaOrig="570">
                <v:shape id="_x0000_i1153" type="#_x0000_t75" style="width:116.8pt;height:27.2pt" o:ole="">
                  <v:imagedata r:id="rId16" o:title=""/>
                </v:shape>
                <o:OLEObject Type="Embed" ProgID="Equation.3" ShapeID="_x0000_i1153" DrawAspect="Content" ObjectID="_1583239243" r:id="rId19"/>
              </w:object>
            </w:r>
            <w:r w:rsidRPr="00D56521">
              <w:rPr>
                <w:rFonts w:ascii="Garamond" w:hAnsi="Garamond"/>
              </w:rPr>
              <w:t>,</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 xml:space="preserve">где </w:t>
            </w:r>
            <w:r w:rsidRPr="00D56521">
              <w:rPr>
                <w:rFonts w:ascii="Garamond" w:eastAsia="Times New Roman" w:hAnsi="Garamond"/>
                <w:position w:val="-12"/>
              </w:rPr>
              <w:object w:dxaOrig="435" w:dyaOrig="435">
                <v:shape id="_x0000_i1154" type="#_x0000_t75" style="width:22.7pt;height:22.7pt" o:ole="">
                  <v:imagedata r:id="rId9" o:title=""/>
                </v:shape>
                <o:OLEObject Type="Embed" ProgID="Equation.3" ShapeID="_x0000_i1154" DrawAspect="Content" ObjectID="_1583239244" r:id="rId20"/>
              </w:object>
            </w:r>
            <w:r w:rsidRPr="00D56521">
              <w:rPr>
                <w:rFonts w:ascii="Garamond" w:hAnsi="Garamond"/>
              </w:rPr>
              <w:t xml:space="preserve">– базовая величина штрафа, равная 750 000 (семистам пятидесяти тысячам) рублей, </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и (или) выдачу Комиссией предписания об устранении нарушения.</w:t>
            </w:r>
          </w:p>
          <w:p w:rsidR="00686FE0" w:rsidRPr="00D56521" w:rsidRDefault="00686FE0" w:rsidP="00D56521">
            <w:pPr>
              <w:tabs>
                <w:tab w:val="left" w:pos="720"/>
              </w:tabs>
              <w:spacing w:before="120" w:after="120" w:line="240" w:lineRule="auto"/>
              <w:jc w:val="both"/>
              <w:rPr>
                <w:rFonts w:ascii="Garamond" w:hAnsi="Garamond"/>
              </w:rPr>
            </w:pPr>
            <w:r w:rsidRPr="00D56521">
              <w:rPr>
                <w:rFonts w:ascii="Garamond" w:hAnsi="Garamond"/>
              </w:rPr>
              <w:t>В случае если сечение коммерческого учета</w:t>
            </w:r>
            <w:r w:rsidRPr="00D56521">
              <w:rPr>
                <w:rFonts w:ascii="Garamond" w:hAnsi="Garamond"/>
                <w:highlight w:val="yellow"/>
              </w:rPr>
              <w:t xml:space="preserve">, в отношении которого участнику оптового рынка (ПАО «ФСК ЕЭС») выдано предписание, перестает входить в ГТП данного участника оптового рынка (в перечень сечений коммерческого учета ПАО «ФСК ЕЭС»), а также в случае, если отдельная ГТП генерации, в отношении которой участнику оптового рынка выдано предписание, исключена из перечня отдельных ГТП генерации, зарегистрированных за данным участником оптового рынка, </w:t>
            </w:r>
            <w:r w:rsidRPr="00D56521">
              <w:rPr>
                <w:rFonts w:ascii="Garamond" w:hAnsi="Garamond"/>
                <w:highlight w:val="yellow"/>
              </w:rPr>
              <w:lastRenderedPageBreak/>
              <w:t>исполнение такого предписания участником оптового рынка (ПАО «ФСК ЕЭС») не требуется.</w:t>
            </w:r>
            <w:r w:rsidRPr="00D56521">
              <w:rPr>
                <w:rFonts w:ascii="Garamond" w:hAnsi="Garamond"/>
              </w:rPr>
              <w:t xml:space="preserve"> </w:t>
            </w:r>
          </w:p>
          <w:p w:rsidR="00686FE0" w:rsidRPr="00D56521" w:rsidRDefault="00686FE0" w:rsidP="00D56521">
            <w:pPr>
              <w:pStyle w:val="a5"/>
              <w:tabs>
                <w:tab w:val="left" w:pos="720"/>
              </w:tabs>
              <w:spacing w:before="120" w:after="120"/>
              <w:ind w:left="0"/>
              <w:jc w:val="both"/>
              <w:rPr>
                <w:rFonts w:ascii="Garamond" w:hAnsi="Garamond"/>
                <w:color w:val="000000"/>
                <w:sz w:val="22"/>
                <w:szCs w:val="22"/>
              </w:rPr>
            </w:pPr>
            <w:r w:rsidRPr="00D56521">
              <w:rPr>
                <w:rFonts w:ascii="Garamond" w:hAnsi="Garamond"/>
                <w:sz w:val="22"/>
                <w:szCs w:val="22"/>
                <w:lang w:eastAsia="en-US"/>
              </w:rPr>
              <w:t>Если при проверке исполнения предписания Комиссией установлено</w:t>
            </w:r>
            <w:r w:rsidRPr="00D56521">
              <w:rPr>
                <w:rFonts w:ascii="Garamond" w:hAnsi="Garamond"/>
                <w:color w:val="000000"/>
                <w:sz w:val="22"/>
                <w:szCs w:val="22"/>
                <w:lang w:eastAsia="en-US"/>
              </w:rPr>
              <w:t xml:space="preserve">, что </w:t>
            </w:r>
            <w:r w:rsidRPr="00D56521">
              <w:rPr>
                <w:rFonts w:ascii="Garamond" w:hAnsi="Garamond"/>
                <w:color w:val="000000"/>
                <w:sz w:val="22"/>
                <w:szCs w:val="22"/>
                <w:highlight w:val="yellow"/>
                <w:lang w:eastAsia="en-US"/>
              </w:rPr>
              <w:t>участнику</w:t>
            </w:r>
            <w:r w:rsidRPr="00D56521">
              <w:rPr>
                <w:rFonts w:ascii="Garamond" w:hAnsi="Garamond"/>
                <w:sz w:val="22"/>
                <w:szCs w:val="22"/>
                <w:highlight w:val="yellow"/>
                <w:lang w:eastAsia="en-US"/>
              </w:rPr>
              <w:t xml:space="preserve"> </w:t>
            </w:r>
            <w:r w:rsidRPr="00D56521">
              <w:rPr>
                <w:rFonts w:ascii="Garamond" w:hAnsi="Garamond"/>
                <w:color w:val="000000"/>
                <w:sz w:val="22"/>
                <w:szCs w:val="22"/>
                <w:highlight w:val="yellow"/>
                <w:lang w:eastAsia="en-US"/>
              </w:rPr>
              <w:t xml:space="preserve">оптового рынка (ПАО «ФСК ЕЭС») </w:t>
            </w:r>
            <w:r w:rsidRPr="00D56521">
              <w:rPr>
                <w:rFonts w:ascii="Garamond" w:hAnsi="Garamond"/>
                <w:sz w:val="22"/>
                <w:szCs w:val="22"/>
                <w:highlight w:val="yellow"/>
                <w:lang w:eastAsia="en-US"/>
              </w:rPr>
              <w:t>предоставлено право на участие в торговле электрической энергией (мощностью) на оптовом рынке по</w:t>
            </w:r>
            <w:r w:rsidRPr="00D56521">
              <w:rPr>
                <w:rFonts w:ascii="Garamond" w:hAnsi="Garamond"/>
                <w:color w:val="000000"/>
                <w:sz w:val="22"/>
                <w:szCs w:val="22"/>
                <w:highlight w:val="yellow"/>
                <w:lang w:eastAsia="en-US"/>
              </w:rPr>
              <w:t xml:space="preserve"> измененному составу точек поставки (точек измерений) сечения коммерческого учета (отдельной ГТП генерации), в отношении которого (-ой) выдано данное предписание, Комиссия вправе выделить материалы дела по такому </w:t>
            </w:r>
            <w:r w:rsidRPr="00D56521">
              <w:rPr>
                <w:rFonts w:ascii="Garamond" w:hAnsi="Garamond"/>
                <w:sz w:val="22"/>
                <w:szCs w:val="22"/>
                <w:highlight w:val="yellow"/>
                <w:lang w:eastAsia="en-US"/>
              </w:rPr>
              <w:t>сечению коммерческого учета (отдельной ГТП генерации) в отдельное производство. В отношении указанного сечения коммерческог</w:t>
            </w:r>
            <w:bookmarkStart w:id="0" w:name="_GoBack"/>
            <w:bookmarkEnd w:id="0"/>
            <w:r w:rsidRPr="00D56521">
              <w:rPr>
                <w:rFonts w:ascii="Garamond" w:hAnsi="Garamond"/>
                <w:sz w:val="22"/>
                <w:szCs w:val="22"/>
                <w:highlight w:val="yellow"/>
                <w:lang w:eastAsia="en-US"/>
              </w:rPr>
              <w:t xml:space="preserve">о учета (отдельной ГТП генерации) Комиссия вправе продлить срок исполнения предписания на срок, соответствующий </w:t>
            </w:r>
            <w:r w:rsidRPr="00D56521">
              <w:rPr>
                <w:rFonts w:ascii="Garamond" w:hAnsi="Garamond"/>
                <w:color w:val="000000"/>
                <w:sz w:val="22"/>
                <w:szCs w:val="22"/>
                <w:highlight w:val="yellow"/>
                <w:lang w:eastAsia="en-US"/>
              </w:rPr>
              <w:t xml:space="preserve">сроку, установленному </w:t>
            </w:r>
            <w:r w:rsidRPr="00682489">
              <w:rPr>
                <w:rFonts w:ascii="Garamond" w:hAnsi="Garamond"/>
                <w:i/>
                <w:color w:val="000000"/>
                <w:sz w:val="22"/>
                <w:szCs w:val="22"/>
                <w:highlight w:val="yellow"/>
                <w:lang w:eastAsia="en-US"/>
              </w:rPr>
              <w:t xml:space="preserve">Договором о присоединении </w:t>
            </w:r>
            <w:r w:rsidR="00682489" w:rsidRPr="00682489">
              <w:rPr>
                <w:rFonts w:ascii="Garamond" w:hAnsi="Garamond"/>
                <w:i/>
                <w:highlight w:val="yellow"/>
              </w:rPr>
              <w:t>к торговой системе оптового рынка</w:t>
            </w:r>
            <w:r w:rsidR="00682489" w:rsidRPr="00682489">
              <w:rPr>
                <w:rFonts w:ascii="Garamond" w:hAnsi="Garamond"/>
                <w:color w:val="000000"/>
                <w:sz w:val="22"/>
                <w:szCs w:val="22"/>
                <w:highlight w:val="yellow"/>
                <w:lang w:eastAsia="en-US"/>
              </w:rPr>
              <w:t xml:space="preserve"> </w:t>
            </w:r>
            <w:r w:rsidRPr="00682489">
              <w:rPr>
                <w:rFonts w:ascii="Garamond" w:hAnsi="Garamond"/>
                <w:color w:val="000000"/>
                <w:sz w:val="22"/>
                <w:szCs w:val="22"/>
                <w:highlight w:val="yellow"/>
                <w:lang w:eastAsia="en-US"/>
              </w:rPr>
              <w:t>для получения Акта соответствия АИИС по измененной ГТП (сечению коммерческого учета).</w:t>
            </w:r>
          </w:p>
        </w:tc>
      </w:tr>
      <w:tr w:rsidR="00686FE0" w:rsidRPr="00D56521" w:rsidTr="00A93D4F">
        <w:tc>
          <w:tcPr>
            <w:tcW w:w="1419" w:type="dxa"/>
          </w:tcPr>
          <w:p w:rsidR="00686FE0" w:rsidRPr="00D56521" w:rsidRDefault="00686FE0" w:rsidP="00D56521">
            <w:pPr>
              <w:pStyle w:val="a8"/>
              <w:spacing w:before="120" w:after="120"/>
              <w:ind w:left="-108" w:right="-108"/>
              <w:jc w:val="center"/>
              <w:rPr>
                <w:rFonts w:ascii="Garamond" w:hAnsi="Garamond"/>
                <w:b/>
                <w:color w:val="000000"/>
              </w:rPr>
            </w:pPr>
            <w:r w:rsidRPr="00D56521">
              <w:rPr>
                <w:rFonts w:ascii="Garamond" w:hAnsi="Garamond"/>
                <w:b/>
                <w:color w:val="000000"/>
              </w:rPr>
              <w:lastRenderedPageBreak/>
              <w:t>34.1</w:t>
            </w:r>
          </w:p>
        </w:tc>
        <w:tc>
          <w:tcPr>
            <w:tcW w:w="6520" w:type="dxa"/>
          </w:tcPr>
          <w:p w:rsidR="00686FE0" w:rsidRPr="00D56521" w:rsidRDefault="00686FE0" w:rsidP="00D56521">
            <w:pPr>
              <w:tabs>
                <w:tab w:val="left" w:pos="7800"/>
              </w:tabs>
              <w:spacing w:before="120" w:after="120" w:line="240" w:lineRule="auto"/>
              <w:ind w:left="32"/>
              <w:jc w:val="both"/>
              <w:rPr>
                <w:rFonts w:ascii="Garamond" w:hAnsi="Garamond"/>
              </w:rPr>
            </w:pPr>
            <w:r w:rsidRPr="00D56521">
              <w:rPr>
                <w:rFonts w:ascii="Garamond" w:hAnsi="Garamond"/>
              </w:rPr>
              <w:t>Нарушение порядка формирования расчетным путем на основании результатов измерений данных о количестве произведенной и потребленной электрической энергии (мощности) в соответствующих группах точек поставки, а именно:</w:t>
            </w:r>
          </w:p>
          <w:p w:rsidR="00686FE0" w:rsidRPr="00D56521" w:rsidRDefault="00686FE0" w:rsidP="00D56521">
            <w:pPr>
              <w:tabs>
                <w:tab w:val="left" w:pos="1134"/>
              </w:tabs>
              <w:spacing w:before="120" w:after="120" w:line="240" w:lineRule="auto"/>
              <w:ind w:left="1134" w:hanging="425"/>
              <w:jc w:val="both"/>
              <w:rPr>
                <w:rFonts w:ascii="Garamond" w:hAnsi="Garamond"/>
              </w:rPr>
            </w:pPr>
            <w:r w:rsidRPr="00D56521">
              <w:rPr>
                <w:rFonts w:ascii="Garamond" w:hAnsi="Garamond"/>
              </w:rPr>
              <w:t>−</w:t>
            </w:r>
            <w:r w:rsidRPr="00D56521">
              <w:rPr>
                <w:rFonts w:ascii="Garamond" w:hAnsi="Garamond"/>
              </w:rPr>
              <w:tab/>
            </w:r>
            <w:r w:rsidRPr="00D56521">
              <w:rPr>
                <w:rFonts w:ascii="Garamond" w:hAnsi="Garamond"/>
                <w:highlight w:val="yellow"/>
              </w:rPr>
              <w:t>несовпадение (расхождение) значений величин электроэнергии, переданных Участниками оптового рынка и (или) ФСК в качестве отчетных данных и значений, полученных путем проведения проверочного расчета со стороны КО и (или) СР фактических величин электроэнергии в точках поставки/сечениях, в соответствии с Перечнями средств измерений;</w:t>
            </w:r>
          </w:p>
          <w:p w:rsidR="00686FE0" w:rsidRPr="00D56521" w:rsidRDefault="00686FE0" w:rsidP="00D56521">
            <w:pPr>
              <w:tabs>
                <w:tab w:val="left" w:pos="1134"/>
              </w:tabs>
              <w:spacing w:before="120" w:after="120" w:line="240" w:lineRule="auto"/>
              <w:ind w:left="1134" w:hanging="425"/>
              <w:jc w:val="both"/>
              <w:rPr>
                <w:rFonts w:ascii="Garamond" w:hAnsi="Garamond"/>
              </w:rPr>
            </w:pPr>
            <w:r w:rsidRPr="00D56521">
              <w:rPr>
                <w:rFonts w:ascii="Garamond" w:hAnsi="Garamond"/>
              </w:rPr>
              <w:t>−</w:t>
            </w:r>
            <w:r w:rsidRPr="00D56521">
              <w:rPr>
                <w:rFonts w:ascii="Garamond" w:hAnsi="Garamond"/>
              </w:rPr>
              <w:tab/>
              <w:t xml:space="preserve">факт несовпадения (расхождения) значений величин электроэнергии, переданных Участниками оптового рынка и (или) ФСК отчетных данных, в соответствии с </w:t>
            </w:r>
            <w:r w:rsidRPr="00D56521">
              <w:rPr>
                <w:rFonts w:ascii="Garamond" w:hAnsi="Garamond"/>
                <w:i/>
              </w:rPr>
              <w:t>Регламентом коммерческого учета электроэнергии и мощности</w:t>
            </w:r>
            <w:r w:rsidRPr="00D56521">
              <w:rPr>
                <w:rFonts w:ascii="Garamond" w:hAnsi="Garamond"/>
              </w:rPr>
              <w:t xml:space="preserve"> (Приложение № 11 к </w:t>
            </w:r>
            <w:r w:rsidRPr="00D56521">
              <w:rPr>
                <w:rFonts w:ascii="Garamond" w:hAnsi="Garamond"/>
                <w:i/>
              </w:rPr>
              <w:t>Договору о присоединении к торговой системе оптового рынка</w:t>
            </w:r>
            <w:r w:rsidRPr="00D56521">
              <w:rPr>
                <w:rFonts w:ascii="Garamond" w:hAnsi="Garamond"/>
              </w:rPr>
              <w:t>) (</w:t>
            </w:r>
            <w:r w:rsidRPr="002C21AB">
              <w:rPr>
                <w:rFonts w:ascii="Garamond" w:hAnsi="Garamond"/>
                <w:highlight w:val="yellow"/>
              </w:rPr>
              <w:t>формат</w:t>
            </w:r>
            <w:r w:rsidRPr="00D56521">
              <w:rPr>
                <w:rFonts w:ascii="Garamond" w:hAnsi="Garamond"/>
              </w:rPr>
              <w:t xml:space="preserve"> 51070) и значений, полученных путем проведения проверочного расчета со стороны КО на основании значений величин электроэнергии, переданных Участниками оптового рынка и (или) ФСК в адрес КО сформированные </w:t>
            </w:r>
            <w:r w:rsidRPr="00D56521">
              <w:rPr>
                <w:rFonts w:ascii="Garamond" w:hAnsi="Garamond"/>
              </w:rPr>
              <w:lastRenderedPageBreak/>
              <w:t xml:space="preserve">средствами АИИС КУЭ в соответствии с требованиями Приложения № 11.1.1 к </w:t>
            </w:r>
            <w:r w:rsidRPr="00D56521">
              <w:rPr>
                <w:rFonts w:ascii="Garamond" w:hAnsi="Garamond"/>
                <w:i/>
              </w:rPr>
              <w:t xml:space="preserve">Положению о порядке получения статуса субъекта оптового рынка и ведения реестра субъектов оптового рынка </w:t>
            </w:r>
            <w:r w:rsidRPr="00D56521">
              <w:rPr>
                <w:rFonts w:ascii="Garamond" w:eastAsia="Batang" w:hAnsi="Garamond" w:cs="Garamond"/>
                <w:lang w:eastAsia="ko-KR"/>
              </w:rPr>
              <w:t xml:space="preserve">(Приложение № 1.1 к </w:t>
            </w:r>
            <w:r w:rsidRPr="00D56521">
              <w:rPr>
                <w:rFonts w:ascii="Garamond" w:eastAsia="Batang" w:hAnsi="Garamond" w:cs="Garamond"/>
                <w:i/>
                <w:lang w:eastAsia="ko-KR"/>
              </w:rPr>
              <w:t>Договору о присоединении к торговой системе оптового рынка</w:t>
            </w:r>
            <w:r w:rsidRPr="00D56521">
              <w:rPr>
                <w:rFonts w:ascii="Garamond" w:eastAsia="Batang" w:hAnsi="Garamond" w:cs="Garamond"/>
                <w:lang w:eastAsia="ko-KR"/>
              </w:rPr>
              <w:t>)</w:t>
            </w:r>
            <w:r w:rsidRPr="00D56521">
              <w:rPr>
                <w:rFonts w:ascii="Garamond" w:hAnsi="Garamond"/>
              </w:rPr>
              <w:t xml:space="preserve"> (</w:t>
            </w:r>
            <w:r w:rsidRPr="00D56521">
              <w:rPr>
                <w:rFonts w:ascii="Garamond" w:hAnsi="Garamond"/>
                <w:highlight w:val="yellow"/>
              </w:rPr>
              <w:t>формат</w:t>
            </w:r>
            <w:r w:rsidRPr="00D56521">
              <w:rPr>
                <w:rFonts w:ascii="Garamond" w:hAnsi="Garamond"/>
              </w:rPr>
              <w:t xml:space="preserve"> 80020), в пределах алгоритмов округления, с учетом допустимых величин расхождения результатов расчета величины сальдо перетоков электроэнергии в сечении между ГТП потребления (величины произведенной электроэнергии в ГТП генерации),</w:t>
            </w:r>
          </w:p>
          <w:p w:rsidR="00686FE0" w:rsidRPr="00D56521" w:rsidRDefault="00686FE0" w:rsidP="00D56521">
            <w:pPr>
              <w:pStyle w:val="11"/>
              <w:spacing w:before="120" w:after="120"/>
              <w:ind w:left="32"/>
              <w:jc w:val="both"/>
              <w:rPr>
                <w:rFonts w:ascii="Garamond" w:hAnsi="Garamond"/>
                <w:sz w:val="22"/>
                <w:szCs w:val="22"/>
                <w:lang w:val="ru-RU"/>
              </w:rPr>
            </w:pPr>
            <w:r w:rsidRPr="00D56521">
              <w:rPr>
                <w:rFonts w:ascii="Garamond" w:hAnsi="Garamond"/>
                <w:sz w:val="22"/>
                <w:szCs w:val="22"/>
                <w:lang w:val="ru-RU"/>
              </w:rPr>
              <w:t>влечет</w:t>
            </w:r>
            <w:r w:rsidRPr="00D56521">
              <w:rPr>
                <w:rFonts w:ascii="Garamond" w:hAnsi="Garamond"/>
                <w:b/>
                <w:sz w:val="22"/>
                <w:szCs w:val="22"/>
                <w:lang w:val="ru-RU"/>
              </w:rPr>
              <w:t xml:space="preserve"> </w:t>
            </w:r>
            <w:r w:rsidRPr="00D56521">
              <w:rPr>
                <w:rFonts w:ascii="Garamond" w:hAnsi="Garamond"/>
                <w:sz w:val="22"/>
                <w:szCs w:val="22"/>
                <w:lang w:val="ru-RU"/>
              </w:rPr>
              <w:t>вынесение предупреждения. Информация о вынесении предупреждения публикуется на сайте СР.</w:t>
            </w:r>
          </w:p>
        </w:tc>
        <w:tc>
          <w:tcPr>
            <w:tcW w:w="6945" w:type="dxa"/>
          </w:tcPr>
          <w:p w:rsidR="00686FE0" w:rsidRPr="00D56521" w:rsidRDefault="00686FE0" w:rsidP="00D56521">
            <w:pPr>
              <w:tabs>
                <w:tab w:val="left" w:pos="7800"/>
              </w:tabs>
              <w:spacing w:before="120" w:after="120" w:line="240" w:lineRule="auto"/>
              <w:ind w:left="32"/>
              <w:jc w:val="both"/>
              <w:rPr>
                <w:rFonts w:ascii="Garamond" w:hAnsi="Garamond"/>
              </w:rPr>
            </w:pPr>
            <w:r w:rsidRPr="00D56521">
              <w:rPr>
                <w:rFonts w:ascii="Garamond" w:hAnsi="Garamond"/>
              </w:rPr>
              <w:lastRenderedPageBreak/>
              <w:t>Нарушение порядка формирования расчетным путем на основании результатов измерений данных о количестве произведенной и потребленной электрической энергии (мощности) в соответствующих группах точек поставки, а именно:</w:t>
            </w:r>
          </w:p>
          <w:p w:rsidR="00686FE0" w:rsidRPr="00D56521" w:rsidRDefault="00686FE0" w:rsidP="00D56521">
            <w:pPr>
              <w:tabs>
                <w:tab w:val="left" w:pos="1134"/>
              </w:tabs>
              <w:spacing w:before="120" w:after="120" w:line="240" w:lineRule="auto"/>
              <w:ind w:left="1134" w:hanging="425"/>
              <w:jc w:val="both"/>
              <w:rPr>
                <w:rFonts w:ascii="Garamond" w:hAnsi="Garamond"/>
              </w:rPr>
            </w:pPr>
            <w:r w:rsidRPr="00D56521">
              <w:rPr>
                <w:rFonts w:ascii="Garamond" w:hAnsi="Garamond"/>
              </w:rPr>
              <w:t>−</w:t>
            </w:r>
            <w:r w:rsidRPr="00D56521">
              <w:rPr>
                <w:rFonts w:ascii="Garamond" w:hAnsi="Garamond"/>
              </w:rPr>
              <w:tab/>
              <w:t xml:space="preserve">факт несовпадения (расхождения) значений величин электроэнергии, переданных Участниками оптового рынка и (или) ФСК отчетных данных, в соответствии с </w:t>
            </w:r>
            <w:r w:rsidRPr="00D56521">
              <w:rPr>
                <w:rFonts w:ascii="Garamond" w:hAnsi="Garamond"/>
                <w:i/>
              </w:rPr>
              <w:t>Регламентом коммерческого учета электроэнергии и мощности</w:t>
            </w:r>
            <w:r w:rsidRPr="00D56521">
              <w:rPr>
                <w:rFonts w:ascii="Garamond" w:hAnsi="Garamond"/>
              </w:rPr>
              <w:t xml:space="preserve"> (Приложение № 11 к </w:t>
            </w:r>
            <w:r w:rsidRPr="00D56521">
              <w:rPr>
                <w:rFonts w:ascii="Garamond" w:hAnsi="Garamond"/>
                <w:i/>
              </w:rPr>
              <w:t>Договору о присоединении к торговой системе оптового рынка</w:t>
            </w:r>
            <w:r w:rsidRPr="00D56521">
              <w:rPr>
                <w:rFonts w:ascii="Garamond" w:hAnsi="Garamond"/>
              </w:rPr>
              <w:t>) (</w:t>
            </w:r>
            <w:r w:rsidR="00F6462B" w:rsidRPr="002C21AB">
              <w:rPr>
                <w:rFonts w:ascii="Garamond" w:hAnsi="Garamond"/>
                <w:highlight w:val="yellow"/>
              </w:rPr>
              <w:t>макет</w:t>
            </w:r>
            <w:r w:rsidRPr="00D56521">
              <w:rPr>
                <w:rFonts w:ascii="Garamond" w:hAnsi="Garamond"/>
              </w:rPr>
              <w:t xml:space="preserve"> 51070) и значений, полученных путем проведения проверочного расчета со стороны КО на основании значений величин электроэнергии, переданных Участниками оптового рынка и (или) ФСК в адрес КО сформированные средствами АИИС КУЭ в соответствии с требованиями Приложения № 11.1.1 к </w:t>
            </w:r>
            <w:r w:rsidRPr="00D56521">
              <w:rPr>
                <w:rFonts w:ascii="Garamond" w:hAnsi="Garamond"/>
                <w:i/>
              </w:rPr>
              <w:t xml:space="preserve">Положению о порядке получения статуса субъекта оптового рынка и ведения реестра субъектов оптового рынка </w:t>
            </w:r>
            <w:r w:rsidRPr="00D56521">
              <w:rPr>
                <w:rFonts w:ascii="Garamond" w:eastAsia="Batang" w:hAnsi="Garamond" w:cs="Garamond"/>
                <w:lang w:eastAsia="ko-KR"/>
              </w:rPr>
              <w:t xml:space="preserve">(Приложение № 1.1 к </w:t>
            </w:r>
            <w:r w:rsidRPr="00D56521">
              <w:rPr>
                <w:rFonts w:ascii="Garamond" w:eastAsia="Batang" w:hAnsi="Garamond" w:cs="Garamond"/>
                <w:i/>
                <w:lang w:eastAsia="ko-KR"/>
              </w:rPr>
              <w:t>Договору о присоединении к торговой системе оптового рынка</w:t>
            </w:r>
            <w:r w:rsidRPr="00D56521">
              <w:rPr>
                <w:rFonts w:ascii="Garamond" w:eastAsia="Batang" w:hAnsi="Garamond" w:cs="Garamond"/>
                <w:lang w:eastAsia="ko-KR"/>
              </w:rPr>
              <w:t>)</w:t>
            </w:r>
            <w:r w:rsidRPr="00D56521">
              <w:rPr>
                <w:rFonts w:ascii="Garamond" w:hAnsi="Garamond"/>
              </w:rPr>
              <w:t xml:space="preserve"> (</w:t>
            </w:r>
            <w:r w:rsidRPr="00D56521">
              <w:rPr>
                <w:rFonts w:ascii="Garamond" w:hAnsi="Garamond"/>
                <w:highlight w:val="yellow"/>
              </w:rPr>
              <w:t>макет</w:t>
            </w:r>
            <w:r w:rsidRPr="00D56521">
              <w:rPr>
                <w:rFonts w:ascii="Garamond" w:hAnsi="Garamond"/>
              </w:rPr>
              <w:t xml:space="preserve"> 80020), в пределах алгоритмов округления, с учетом допустимых величин расхождения результатов расчета величины сальдо перетоков электроэнергии в сечении между </w:t>
            </w:r>
            <w:r w:rsidRPr="00D56521">
              <w:rPr>
                <w:rFonts w:ascii="Garamond" w:hAnsi="Garamond"/>
              </w:rPr>
              <w:lastRenderedPageBreak/>
              <w:t>ГТП потребления (величины произведенной электроэнергии в ГТП генерации),</w:t>
            </w:r>
          </w:p>
          <w:p w:rsidR="00686FE0" w:rsidRPr="00D56521" w:rsidRDefault="00686FE0" w:rsidP="00D56521">
            <w:pPr>
              <w:pStyle w:val="11"/>
              <w:spacing w:before="120" w:after="120"/>
              <w:ind w:left="32"/>
              <w:jc w:val="both"/>
              <w:rPr>
                <w:rFonts w:ascii="Garamond" w:hAnsi="Garamond"/>
                <w:sz w:val="22"/>
                <w:szCs w:val="22"/>
                <w:lang w:val="ru-RU"/>
              </w:rPr>
            </w:pPr>
            <w:r w:rsidRPr="00D56521">
              <w:rPr>
                <w:rFonts w:ascii="Garamond" w:hAnsi="Garamond"/>
                <w:sz w:val="22"/>
                <w:szCs w:val="22"/>
                <w:lang w:val="ru-RU"/>
              </w:rPr>
              <w:t>влечет</w:t>
            </w:r>
            <w:r w:rsidRPr="00D56521">
              <w:rPr>
                <w:rFonts w:ascii="Garamond" w:hAnsi="Garamond"/>
                <w:b/>
                <w:sz w:val="22"/>
                <w:szCs w:val="22"/>
                <w:lang w:val="ru-RU"/>
              </w:rPr>
              <w:t xml:space="preserve"> </w:t>
            </w:r>
            <w:r w:rsidRPr="00D56521">
              <w:rPr>
                <w:rFonts w:ascii="Garamond" w:hAnsi="Garamond"/>
                <w:sz w:val="22"/>
                <w:szCs w:val="22"/>
                <w:lang w:val="ru-RU"/>
              </w:rPr>
              <w:t>вынесение предупреждения. Информация о вынесении предупреждения публикуется на сайте СР.</w:t>
            </w:r>
          </w:p>
          <w:p w:rsidR="00686FE0" w:rsidRPr="00D56521" w:rsidRDefault="00686FE0" w:rsidP="00D56521">
            <w:pPr>
              <w:tabs>
                <w:tab w:val="left" w:pos="720"/>
              </w:tabs>
              <w:spacing w:before="120" w:after="120" w:line="240" w:lineRule="auto"/>
              <w:jc w:val="both"/>
              <w:rPr>
                <w:rFonts w:ascii="Garamond" w:hAnsi="Garamond"/>
              </w:rPr>
            </w:pPr>
          </w:p>
        </w:tc>
      </w:tr>
    </w:tbl>
    <w:p w:rsidR="00686FE0" w:rsidRPr="00BA0896" w:rsidRDefault="00686FE0" w:rsidP="00D56521">
      <w:pPr>
        <w:pStyle w:val="a3"/>
        <w:spacing w:after="0"/>
        <w:jc w:val="both"/>
        <w:rPr>
          <w:rFonts w:ascii="Garamond" w:eastAsia="Batang" w:hAnsi="Garamond"/>
          <w:b/>
          <w:bCs/>
          <w:color w:val="000000"/>
        </w:rPr>
      </w:pPr>
    </w:p>
    <w:p w:rsidR="00686FE0" w:rsidRPr="00225BE0" w:rsidRDefault="00686FE0" w:rsidP="00D56521">
      <w:pPr>
        <w:pStyle w:val="a8"/>
        <w:rPr>
          <w:rFonts w:ascii="Garamond" w:hAnsi="Garamond"/>
          <w:b/>
          <w:color w:val="000000"/>
          <w:sz w:val="26"/>
          <w:szCs w:val="26"/>
        </w:rPr>
      </w:pPr>
      <w:r w:rsidRPr="00225BE0">
        <w:rPr>
          <w:rFonts w:ascii="Garamond" w:hAnsi="Garamond"/>
          <w:b/>
          <w:color w:val="000000"/>
          <w:sz w:val="26"/>
          <w:szCs w:val="26"/>
        </w:rPr>
        <w:t xml:space="preserve">Предложения по изменениям и дополнениям в </w:t>
      </w:r>
      <w:r w:rsidRPr="00225BE0">
        <w:rPr>
          <w:rFonts w:ascii="Garamond" w:hAnsi="Garamond"/>
          <w:b/>
          <w:caps/>
          <w:color w:val="000000"/>
          <w:sz w:val="26"/>
          <w:szCs w:val="26"/>
        </w:rPr>
        <w:t>ПОЛОЖЕНИЕ О ПОРЯДКЕ ПОЛУЧЕНИЯ СТАТУСА СУБЪЕКТА ОПТОВОГО РЫНКА И ВЕДЕНИЯ РЕЕСТРА СУБЪЕКТОВ ОПТОВОГО РЫНКА</w:t>
      </w:r>
      <w:r w:rsidRPr="00225BE0">
        <w:rPr>
          <w:rFonts w:ascii="Garamond" w:hAnsi="Garamond"/>
          <w:b/>
          <w:color w:val="000000"/>
          <w:sz w:val="26"/>
          <w:szCs w:val="26"/>
        </w:rPr>
        <w:t xml:space="preserve"> (Приложение № 1.1 к Договору о присоединении к торговой системе оптового рынка)</w:t>
      </w:r>
    </w:p>
    <w:p w:rsidR="00686FE0" w:rsidRPr="00BA0896" w:rsidRDefault="00686FE0" w:rsidP="00D56521">
      <w:pPr>
        <w:pStyle w:val="a8"/>
        <w:jc w:val="both"/>
        <w:rPr>
          <w:rFonts w:ascii="Garamond" w:hAnsi="Garamond"/>
          <w:b/>
          <w:color w:val="000000"/>
          <w:sz w:val="24"/>
          <w:szCs w:val="24"/>
        </w:rPr>
      </w:pPr>
    </w:p>
    <w:tbl>
      <w:tblPr>
        <w:tblW w:w="147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6662"/>
        <w:gridCol w:w="7198"/>
      </w:tblGrid>
      <w:tr w:rsidR="00686FE0" w:rsidRPr="00225BE0" w:rsidTr="00225BE0">
        <w:trPr>
          <w:trHeight w:val="416"/>
        </w:trPr>
        <w:tc>
          <w:tcPr>
            <w:tcW w:w="871" w:type="dxa"/>
          </w:tcPr>
          <w:p w:rsidR="00686FE0" w:rsidRPr="00225BE0" w:rsidRDefault="00686FE0">
            <w:pPr>
              <w:pStyle w:val="a8"/>
              <w:spacing w:line="256" w:lineRule="auto"/>
              <w:ind w:left="-108" w:right="-108"/>
              <w:jc w:val="center"/>
              <w:rPr>
                <w:rFonts w:ascii="Garamond" w:hAnsi="Garamond"/>
                <w:b/>
                <w:color w:val="000000"/>
              </w:rPr>
            </w:pPr>
            <w:r w:rsidRPr="00225BE0">
              <w:rPr>
                <w:rFonts w:ascii="Garamond" w:hAnsi="Garamond"/>
                <w:b/>
                <w:color w:val="000000"/>
              </w:rPr>
              <w:t>№</w:t>
            </w:r>
          </w:p>
          <w:p w:rsidR="00686FE0" w:rsidRPr="00225BE0" w:rsidRDefault="00686FE0">
            <w:pPr>
              <w:pStyle w:val="a8"/>
              <w:spacing w:line="256" w:lineRule="auto"/>
              <w:ind w:left="-108" w:right="-108"/>
              <w:jc w:val="center"/>
              <w:rPr>
                <w:rFonts w:ascii="Garamond" w:hAnsi="Garamond"/>
                <w:b/>
                <w:color w:val="000000"/>
              </w:rPr>
            </w:pPr>
            <w:r w:rsidRPr="00225BE0">
              <w:rPr>
                <w:rFonts w:ascii="Garamond" w:hAnsi="Garamond"/>
                <w:b/>
                <w:color w:val="000000"/>
              </w:rPr>
              <w:t>пункта</w:t>
            </w:r>
          </w:p>
        </w:tc>
        <w:tc>
          <w:tcPr>
            <w:tcW w:w="6662" w:type="dxa"/>
          </w:tcPr>
          <w:p w:rsidR="00686FE0" w:rsidRDefault="00686FE0">
            <w:pPr>
              <w:pStyle w:val="a8"/>
              <w:spacing w:line="256" w:lineRule="auto"/>
              <w:jc w:val="center"/>
              <w:rPr>
                <w:rFonts w:ascii="Garamond" w:hAnsi="Garamond"/>
                <w:b/>
                <w:color w:val="000000"/>
              </w:rPr>
            </w:pPr>
            <w:r w:rsidRPr="00225BE0">
              <w:rPr>
                <w:rFonts w:ascii="Garamond" w:hAnsi="Garamond"/>
                <w:b/>
                <w:color w:val="000000"/>
              </w:rPr>
              <w:t xml:space="preserve">Редакция, действующая на момент </w:t>
            </w:r>
          </w:p>
          <w:p w:rsidR="00686FE0" w:rsidRPr="00225BE0" w:rsidRDefault="00686FE0">
            <w:pPr>
              <w:pStyle w:val="a8"/>
              <w:spacing w:line="256" w:lineRule="auto"/>
              <w:jc w:val="center"/>
              <w:rPr>
                <w:rFonts w:ascii="Garamond" w:hAnsi="Garamond" w:cs="Garamond"/>
                <w:color w:val="000000"/>
              </w:rPr>
            </w:pPr>
            <w:r>
              <w:rPr>
                <w:rFonts w:ascii="Garamond" w:hAnsi="Garamond"/>
                <w:b/>
                <w:color w:val="000000"/>
              </w:rPr>
              <w:t>в</w:t>
            </w:r>
            <w:r w:rsidRPr="00225BE0">
              <w:rPr>
                <w:rFonts w:ascii="Garamond" w:hAnsi="Garamond"/>
                <w:b/>
                <w:color w:val="000000"/>
              </w:rPr>
              <w:t>ступления</w:t>
            </w:r>
            <w:r>
              <w:rPr>
                <w:rFonts w:ascii="Garamond" w:hAnsi="Garamond"/>
                <w:b/>
                <w:color w:val="000000"/>
              </w:rPr>
              <w:t xml:space="preserve"> </w:t>
            </w:r>
            <w:r w:rsidRPr="00225BE0">
              <w:rPr>
                <w:rFonts w:ascii="Garamond" w:hAnsi="Garamond"/>
                <w:b/>
                <w:color w:val="000000"/>
              </w:rPr>
              <w:t>в силу изменений</w:t>
            </w:r>
          </w:p>
        </w:tc>
        <w:tc>
          <w:tcPr>
            <w:tcW w:w="7198" w:type="dxa"/>
          </w:tcPr>
          <w:p w:rsidR="00686FE0" w:rsidRPr="00225BE0" w:rsidRDefault="00686FE0">
            <w:pPr>
              <w:pStyle w:val="a8"/>
              <w:spacing w:line="256" w:lineRule="auto"/>
              <w:jc w:val="center"/>
              <w:rPr>
                <w:rFonts w:ascii="Garamond" w:hAnsi="Garamond"/>
                <w:b/>
                <w:color w:val="000000"/>
              </w:rPr>
            </w:pPr>
            <w:r w:rsidRPr="00225BE0">
              <w:rPr>
                <w:rFonts w:ascii="Garamond" w:hAnsi="Garamond"/>
                <w:b/>
                <w:color w:val="000000"/>
              </w:rPr>
              <w:t>Предлагаемая редакция</w:t>
            </w:r>
          </w:p>
          <w:p w:rsidR="00686FE0" w:rsidRPr="00225BE0" w:rsidRDefault="00686FE0">
            <w:pPr>
              <w:pStyle w:val="a8"/>
              <w:spacing w:line="256" w:lineRule="auto"/>
              <w:jc w:val="center"/>
              <w:rPr>
                <w:rFonts w:ascii="Garamond" w:hAnsi="Garamond"/>
                <w:color w:val="000000"/>
              </w:rPr>
            </w:pPr>
            <w:r w:rsidRPr="00225BE0">
              <w:rPr>
                <w:rFonts w:ascii="Garamond" w:hAnsi="Garamond"/>
                <w:color w:val="000000"/>
              </w:rPr>
              <w:t>(изменения выделены цветом)</w:t>
            </w:r>
          </w:p>
        </w:tc>
      </w:tr>
      <w:tr w:rsidR="00686FE0" w:rsidRPr="00225BE0" w:rsidTr="00225BE0">
        <w:trPr>
          <w:trHeight w:val="416"/>
        </w:trPr>
        <w:tc>
          <w:tcPr>
            <w:tcW w:w="871" w:type="dxa"/>
          </w:tcPr>
          <w:p w:rsidR="00686FE0" w:rsidRPr="00225BE0" w:rsidRDefault="00686FE0">
            <w:pPr>
              <w:pStyle w:val="a8"/>
              <w:spacing w:line="256" w:lineRule="auto"/>
              <w:ind w:left="-108" w:right="-108"/>
              <w:jc w:val="center"/>
              <w:rPr>
                <w:rFonts w:ascii="Garamond" w:hAnsi="Garamond"/>
                <w:b/>
                <w:color w:val="000000"/>
              </w:rPr>
            </w:pPr>
            <w:r w:rsidRPr="00225BE0">
              <w:rPr>
                <w:rFonts w:ascii="Garamond" w:hAnsi="Garamond"/>
                <w:b/>
                <w:color w:val="000000"/>
              </w:rPr>
              <w:t>4.1.1</w:t>
            </w:r>
          </w:p>
        </w:tc>
        <w:tc>
          <w:tcPr>
            <w:tcW w:w="6662" w:type="dxa"/>
          </w:tcPr>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Субъект оптового рынка при изменении данных, исходя из которых определены ГТП (сечения экспорта-импорта) указанного субъекта, должен согласовать с СО и КО изменение таких ГТП (сечений экспорта-импорта) и выполнить требования, установленные Договором о присоединении к торговой системе оптового рынка для регистрации ГТП и получения права участия в торговле электрической энергией и мощностью на оптовом рынке. </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До даты регистрации измененных ГТП участника оптового рынка используются ГТП, ранее закрепленные за участником оптового рынка. В случае непредоставления субъектом оптового рынка документов, подтверждающих изменение регистрационной информации в порядке, установленном настоящим Положением, СР и КО не несут ответственности за неблагоприятные последствия для субъектов оптового рынка, вызванные недостоверностью их регистрационной информации.</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lastRenderedPageBreak/>
              <w:t>Для согласования изменений ГТП (сечения коммерческого учета ФСК, сечения экспорта-импорта), закрепленной за субъектом оптового рынка, в связи с изменением состава точек поставки или изменением месторасположения точек поставки без изменения их состава, а также в связи с изменением наименования ГТП необходимо предоставить в КО документы, указанные в пп. 2.5.2−2.5.8 настоящего Положения, а также заявление по форме 4А (4Б) (для организаций, осуществляющих экспортно-импортные операции и для изменения сечения ФСК – заявление по форме 3) приложения 1 к настоящему Положению (код формы GTP_ZAJAVL_IZMEN_WEB).</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Несоответствие сведений о текущем состоянии ГТП (сечений коммерческого учета ФСК, сечений экспорта-импорта), указанных в заявлении по форме 3, 4А, 4Б, сведениям, содержащимся в приложенных к заявлению или содержащихся в регистрационном деле документах соответствующего субъекта оптового рынка, не является основанием для признания данного заявления не соответствующим требованиям настоящего Положения, если имеющиеся в распоряжении КО документы позволяют установить достоверные сведения о действующем составе ГТП (сечения коммерческого учета ФСК, сечения экспорта-импорта) заявителя. </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Проверка представленных документов, согласование изменений ГТП субъекта оптового рынка осуществляется в порядке и сроки, предусмотренные п. 2.6 настоящего Положения.</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В случае наличия у участника оптового рынка (ФСК) Акта о соответствии АИИС КУЭ по ГТП генерации / сечению коммерческого учета в ГТП потребления (сечению ФСК), с использованием которой (-ого) он осуществляет торговлю электрической энергией и мощностью на оптовом рынке, необходимым условием для регистрации за данным участником оптового рынка (ФСК) соответствующей ГТП генерации / ГТП потребления, измененной в части соответствующих сечений коммерческого учета (измененного сечения ФСК) либо в части внесения изменений в регистрационную информацию </w:t>
            </w:r>
            <w:r w:rsidRPr="00225BE0">
              <w:rPr>
                <w:rFonts w:ascii="Garamond" w:hAnsi="Garamond"/>
                <w:color w:val="000000"/>
                <w:sz w:val="22"/>
                <w:szCs w:val="22"/>
                <w:highlight w:val="yellow"/>
                <w:lang w:eastAsia="en-US"/>
              </w:rPr>
              <w:t>в части состава точек измерений в</w:t>
            </w:r>
            <w:r w:rsidRPr="00225BE0">
              <w:rPr>
                <w:rFonts w:ascii="Garamond" w:hAnsi="Garamond"/>
                <w:color w:val="000000"/>
                <w:sz w:val="22"/>
                <w:szCs w:val="22"/>
                <w:lang w:eastAsia="en-US"/>
              </w:rPr>
              <w:t xml:space="preserve"> вышеуказанной ГТП генерации / сечении коммерческого учета в ГТП потребления </w:t>
            </w:r>
            <w:r w:rsidRPr="00225BE0">
              <w:rPr>
                <w:rFonts w:ascii="Garamond" w:hAnsi="Garamond"/>
                <w:color w:val="000000"/>
                <w:sz w:val="22"/>
                <w:szCs w:val="22"/>
                <w:lang w:eastAsia="en-US"/>
              </w:rPr>
              <w:lastRenderedPageBreak/>
              <w:t>(сечении ФСК) или в части наименования вышеуказанной ГТП (сечения ФСК), является наличие зарегистрированного КО перечня средств измерений по указанному сечению коммерческого учета (ГТП генерации) в порядке, предусмотренном приложением 3 к настоящему Положению, либо зарегистрированного Алгоритма по внутреннему сечению коммерческого учета в порядке, предусмотренном приложением 3 к настоящему Положению.</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Вышеуказанный участник оптового рынка (ФСК) обязан в течение трех расчетных периодов с даты начала торговли электрической энергией (мощностью) на оптовом рынке с использованием соответствующей измененной ГТП (сечения коммерческого учета) либо с даты вступления в действие перечня средств измерений </w:t>
            </w:r>
            <w:r w:rsidRPr="00225BE0">
              <w:rPr>
                <w:rFonts w:ascii="Garamond" w:hAnsi="Garamond"/>
                <w:color w:val="000000"/>
                <w:sz w:val="22"/>
                <w:szCs w:val="22"/>
                <w:highlight w:val="yellow"/>
                <w:lang w:eastAsia="en-US"/>
              </w:rPr>
              <w:t>без изменения состава точек поставок</w:t>
            </w:r>
            <w:r w:rsidRPr="00225BE0">
              <w:rPr>
                <w:rFonts w:ascii="Garamond" w:hAnsi="Garamond"/>
                <w:color w:val="000000"/>
                <w:sz w:val="22"/>
                <w:szCs w:val="22"/>
                <w:lang w:eastAsia="en-US"/>
              </w:rPr>
              <w:t xml:space="preserve"> / Алгоритма по внутреннему сечению коммерческого учета получить в предусмотренном Приложением № 11.3 к настоящему Положению порядке Акт о соответствии АИИС КУЭ техническим требованиям оптового рынка по указанной измененной ГТП генерации / измененным сечениям коммерческого учета в ГТП потребления (измененному сечению ФСК). Обязанность по получению Акта о соответствии АИИС КУЭ в отношении сечения коммерческого учета распространяется на смежных участников оптового рынка (ФСК) в соответствии с требованиями п. 4.2.2 настоящего Положения. </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Pr>
                <w:rFonts w:ascii="Garamond" w:hAnsi="Garamond"/>
                <w:color w:val="000000"/>
                <w:sz w:val="22"/>
                <w:szCs w:val="22"/>
                <w:lang w:eastAsia="en-US"/>
              </w:rPr>
              <w:t>...</w:t>
            </w:r>
          </w:p>
        </w:tc>
        <w:tc>
          <w:tcPr>
            <w:tcW w:w="7198" w:type="dxa"/>
          </w:tcPr>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lastRenderedPageBreak/>
              <w:t xml:space="preserve">Субъект оптового рынка при изменении данных, исходя из которых определены ГТП (сечения экспорта-импорта) указанного субъекта, должен согласовать с СО и КО изменение таких ГТП (сечений экспорта-импорта) и выполнить требования, установленные Договором о присоединении к торговой системе оптового рынка для регистрации ГТП и получения права участия в торговле электрической энергией и мощностью на оптовом рынке. </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До даты регистрации измененных ГТП участника оптового рынка используются ГТП, ранее закрепленные за участником оптового рынка. В случае непредоставления субъектом оптового рынка документов, подтверждающих изменение регистрационной информации в порядке, установленном настоящим Положением, СР и КО не несут ответственности за неблагоприятные последствия для субъектов оптового рынка, вызванные недостоверностью их регистрационной информации.</w:t>
            </w:r>
          </w:p>
          <w:p w:rsidR="00686FE0" w:rsidRPr="00225BE0" w:rsidRDefault="00686FE0" w:rsidP="007D72BA">
            <w:pPr>
              <w:tabs>
                <w:tab w:val="left" w:pos="1200"/>
              </w:tabs>
              <w:spacing w:before="120" w:after="120"/>
              <w:ind w:firstLine="600"/>
              <w:jc w:val="both"/>
              <w:rPr>
                <w:rFonts w:ascii="Garamond" w:hAnsi="Garamond"/>
                <w:color w:val="000000"/>
              </w:rPr>
            </w:pPr>
            <w:r w:rsidRPr="00225BE0">
              <w:rPr>
                <w:rFonts w:ascii="Garamond" w:hAnsi="Garamond"/>
                <w:color w:val="000000"/>
              </w:rPr>
              <w:lastRenderedPageBreak/>
              <w:t xml:space="preserve">Для согласования изменений ГТП (сечения коммерческого учета ФСК, сечения экспорта-импорта), закрепленной за субъектом оптового рынка, в связи с изменением состава точек поставки или изменением месторасположения точек поставки без изменения их состава, а также в связи с изменением наименования ГТП необходимо предоставить в КО документы, указанные в пп. 2.5.2−2.5.8 настоящего Положения, а также заявление по форме 4А (4Б), </w:t>
            </w:r>
            <w:r w:rsidRPr="00225BE0">
              <w:rPr>
                <w:rFonts w:ascii="Garamond" w:hAnsi="Garamond" w:cs="Arial"/>
                <w:bCs/>
                <w:iCs/>
                <w:highlight w:val="yellow"/>
              </w:rPr>
              <w:t>3Б1</w:t>
            </w:r>
            <w:r w:rsidRPr="00225BE0">
              <w:rPr>
                <w:rFonts w:ascii="Garamond" w:hAnsi="Garamond"/>
                <w:color w:val="000000"/>
              </w:rPr>
              <w:t xml:space="preserve"> (для организаций, осуществляющих экспортно-импортные операции и для изменения сечения ФСК – заявление по форме 3) приложения 1 к настоящему Положению (код формы GTP_ZAJAVL_IZMEN_WEB). </w:t>
            </w:r>
            <w:r w:rsidRPr="00225BE0">
              <w:rPr>
                <w:rFonts w:ascii="Garamond" w:hAnsi="Garamond"/>
                <w:highlight w:val="yellow"/>
              </w:rPr>
              <w:t>Допускается не предоставлять общие документы по ГТП в случае отсутствия изменений в ранее представленных документах, а также предоставлять документы только по изменяемым сечениям с ГТП смежных субъектов оптового рынка (для сечений коммерческого учета с ФСК – также с разделением по подстанциям (при условии наличия ранее полученных положительных результатов проверки КО всего комплекта документов по сечению коммерческого учета ФСК, в которое входят данные подстанции)</w:t>
            </w:r>
            <w:r w:rsidRPr="00225BE0">
              <w:rPr>
                <w:rFonts w:ascii="Garamond" w:hAnsi="Garamond" w:cs="Arial"/>
                <w:bCs/>
                <w:highlight w:val="yellow"/>
              </w:rPr>
              <w:t>.</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Несоответствие сведений о текущем состоянии ГТП (сечений коммерческого учета ФСК, сечений экспорта-импорта), указанных в заявлении по форме 3, </w:t>
            </w:r>
            <w:r w:rsidRPr="00225BE0">
              <w:rPr>
                <w:rFonts w:ascii="Garamond" w:hAnsi="Garamond"/>
                <w:color w:val="000000"/>
                <w:sz w:val="22"/>
                <w:szCs w:val="22"/>
                <w:highlight w:val="yellow"/>
              </w:rPr>
              <w:t>3Б1,</w:t>
            </w:r>
            <w:r w:rsidRPr="00225BE0">
              <w:rPr>
                <w:rFonts w:ascii="Garamond" w:hAnsi="Garamond"/>
                <w:color w:val="000000"/>
                <w:sz w:val="22"/>
                <w:szCs w:val="22"/>
              </w:rPr>
              <w:t xml:space="preserve"> </w:t>
            </w:r>
            <w:r w:rsidRPr="00225BE0">
              <w:rPr>
                <w:rFonts w:ascii="Garamond" w:hAnsi="Garamond"/>
                <w:color w:val="000000"/>
                <w:sz w:val="22"/>
                <w:szCs w:val="22"/>
                <w:lang w:eastAsia="en-US"/>
              </w:rPr>
              <w:t xml:space="preserve">4А, 4Б, сведениям, содержащимся в приложенных к заявлению или содержащихся в регистрационном деле документах соответствующего субъекта оптового рынка, не является основанием для признания данного заявления не соответствующим требованиям настоящего Положения, если имеющиеся в распоряжении КО документы позволяют установить достоверные сведения о действующем составе ГТП (сечения коммерческого учета ФСК, сечения экспорта-импорта) заявителя. </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Проверка представленных документов, согласование изменений ГТП субъекта оптового рынка осуществляется в порядке и сроки, предусмотренные п. 2.6 настоящего Положения.</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В случае наличия у участника оптового рынка (ФСК) Акта о соответствии АИИС КУЭ по ГТП генерации / сечению коммерческого учета в ГТП потребления (сечению ФСК), с использованием которой (-ого) он осуществляет торговлю электрической энергией и мощностью на оптовом </w:t>
            </w:r>
            <w:r w:rsidRPr="00225BE0">
              <w:rPr>
                <w:rFonts w:ascii="Garamond" w:hAnsi="Garamond"/>
                <w:color w:val="000000"/>
                <w:sz w:val="22"/>
                <w:szCs w:val="22"/>
                <w:lang w:eastAsia="en-US"/>
              </w:rPr>
              <w:lastRenderedPageBreak/>
              <w:t xml:space="preserve">рынке, необходимым условием для регистрации за данным участником оптового рынка (ФСК) соответствующей ГТП генерации / ГТП потребления, измененной в части соответствующих сечений коммерческого учета (измененного сечения ФСК) либо в части внесения </w:t>
            </w:r>
            <w:r w:rsidRPr="00225BE0">
              <w:rPr>
                <w:rFonts w:ascii="Garamond" w:hAnsi="Garamond"/>
                <w:color w:val="000000"/>
                <w:sz w:val="22"/>
                <w:szCs w:val="22"/>
                <w:highlight w:val="yellow"/>
                <w:lang w:eastAsia="en-US"/>
              </w:rPr>
              <w:t>в порядке, предусмотренном п. 4.3.2 настоящего Положения,</w:t>
            </w:r>
            <w:r w:rsidRPr="00225BE0">
              <w:rPr>
                <w:rFonts w:ascii="Garamond" w:hAnsi="Garamond"/>
                <w:color w:val="000000"/>
                <w:sz w:val="22"/>
                <w:szCs w:val="22"/>
                <w:lang w:eastAsia="en-US"/>
              </w:rPr>
              <w:t xml:space="preserve"> изменений в регистрационную информацию вышеуказанной ГТП генерации / сечении коммерческого учета в ГТП потребления (сечении ФСК), </w:t>
            </w:r>
            <w:r w:rsidRPr="00225BE0">
              <w:rPr>
                <w:rFonts w:ascii="Garamond" w:hAnsi="Garamond"/>
                <w:color w:val="000000"/>
                <w:sz w:val="22"/>
                <w:szCs w:val="22"/>
                <w:highlight w:val="yellow"/>
                <w:lang w:eastAsia="en-US"/>
              </w:rPr>
              <w:t>влекущих необходимость предоставления ПСИ,</w:t>
            </w:r>
            <w:r w:rsidRPr="00225BE0">
              <w:rPr>
                <w:rFonts w:ascii="Garamond" w:hAnsi="Garamond"/>
                <w:color w:val="000000"/>
                <w:sz w:val="22"/>
                <w:szCs w:val="22"/>
                <w:lang w:eastAsia="en-US"/>
              </w:rPr>
              <w:t xml:space="preserve"> или в части наименования вышеуказанной ГТП (сечения ФСК), является наличие зарегистрированного КО перечня средств измерений по указанному сечению коммерческого учета (ГТП генерации) в порядке, предусмотренном приложением 3 к настоящему Положению, либо зарегистрированного Алгоритма по внутреннему сечению коммерческого учета в порядке, предусмотренном приложением 3 к настоящему Положению.</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Вышеуказанный участник оптового рынка (ФСК) обязан в течение трех расчетных периодов с даты начала торговли электрической энергией (мощностью) на оптовом рынке с использованием соответствующей измененной ГТП (сечения коммерческого учета) либо с даты вступления в действие </w:t>
            </w:r>
            <w:r w:rsidRPr="00225BE0">
              <w:rPr>
                <w:rFonts w:ascii="Garamond" w:hAnsi="Garamond"/>
                <w:color w:val="000000"/>
                <w:sz w:val="22"/>
                <w:szCs w:val="22"/>
                <w:highlight w:val="yellow"/>
                <w:lang w:eastAsia="en-US"/>
              </w:rPr>
              <w:t>соответствующего</w:t>
            </w:r>
            <w:r w:rsidRPr="00225BE0">
              <w:rPr>
                <w:rFonts w:ascii="Garamond" w:hAnsi="Garamond"/>
                <w:color w:val="000000"/>
                <w:sz w:val="22"/>
                <w:szCs w:val="22"/>
                <w:lang w:eastAsia="en-US"/>
              </w:rPr>
              <w:t xml:space="preserve"> перечня средств измерений</w:t>
            </w:r>
            <w:r w:rsidR="00B406D9">
              <w:rPr>
                <w:rFonts w:ascii="Garamond" w:hAnsi="Garamond"/>
                <w:color w:val="000000"/>
                <w:sz w:val="22"/>
                <w:szCs w:val="22"/>
                <w:lang w:eastAsia="en-US"/>
              </w:rPr>
              <w:t xml:space="preserve"> </w:t>
            </w:r>
            <w:r w:rsidRPr="00225BE0">
              <w:rPr>
                <w:rFonts w:ascii="Garamond" w:hAnsi="Garamond"/>
                <w:color w:val="000000"/>
                <w:sz w:val="22"/>
                <w:szCs w:val="22"/>
                <w:lang w:eastAsia="en-US"/>
              </w:rPr>
              <w:t xml:space="preserve">/ Алгоритма по внутреннему сечению коммерческого учета получить в предусмотренном Приложением № 11.3 к настоящему Положению порядке Акт о соответствии АИИС КУЭ техническим требованиям оптового рынка по указанной измененной ГТП генерации / измененным сечениям коммерческого учета в ГТП потребления (измененному сечению ФСК). Обязанность по получению Акта о соответствии АИИС КУЭ в отношении сечения коммерческого учета распространяется на смежных участников оптового рынка (ФСК) в соответствии с требованиями п. 4.2.2 настоящего Положения. </w:t>
            </w:r>
          </w:p>
          <w:p w:rsidR="00686FE0" w:rsidRPr="00225BE0" w:rsidRDefault="00686FE0" w:rsidP="009A4AE6">
            <w:pPr>
              <w:pStyle w:val="msolistparagraph0"/>
              <w:spacing w:before="120" w:after="120" w:line="256" w:lineRule="auto"/>
              <w:ind w:left="0" w:firstLine="600"/>
              <w:jc w:val="both"/>
              <w:rPr>
                <w:rFonts w:ascii="Garamond" w:hAnsi="Garamond"/>
                <w:color w:val="000000"/>
                <w:sz w:val="22"/>
                <w:szCs w:val="22"/>
                <w:lang w:eastAsia="en-US"/>
              </w:rPr>
            </w:pPr>
            <w:r>
              <w:rPr>
                <w:rFonts w:ascii="Garamond" w:hAnsi="Garamond"/>
                <w:color w:val="000000"/>
                <w:sz w:val="22"/>
                <w:szCs w:val="22"/>
                <w:lang w:eastAsia="en-US"/>
              </w:rPr>
              <w:t>...</w:t>
            </w:r>
          </w:p>
        </w:tc>
      </w:tr>
      <w:tr w:rsidR="00686FE0" w:rsidRPr="00225BE0" w:rsidTr="00225BE0">
        <w:trPr>
          <w:trHeight w:val="416"/>
        </w:trPr>
        <w:tc>
          <w:tcPr>
            <w:tcW w:w="871" w:type="dxa"/>
          </w:tcPr>
          <w:p w:rsidR="00686FE0" w:rsidRPr="00225BE0" w:rsidRDefault="00686FE0">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4.2.2</w:t>
            </w:r>
          </w:p>
        </w:tc>
        <w:tc>
          <w:tcPr>
            <w:tcW w:w="6662" w:type="dxa"/>
          </w:tcPr>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В случае если субъекту оптового рынка предоставлено право участия в торговле электрической энергией и мощностью на оптовом рынке с использованием измененной ГТП в связи с предоставлением права участия смежному субъекту (заявителю) в порядке, предусмотренном в абзаце 2 п. 3.5 Регламента допуска к торговой системе оптового рынка (Приложение № 1 к Договору о </w:t>
            </w:r>
            <w:r w:rsidRPr="00225BE0">
              <w:rPr>
                <w:rFonts w:ascii="Garamond" w:hAnsi="Garamond"/>
                <w:color w:val="000000"/>
                <w:sz w:val="22"/>
                <w:szCs w:val="22"/>
                <w:lang w:eastAsia="en-US"/>
              </w:rPr>
              <w:lastRenderedPageBreak/>
              <w:t>присоединении к торговой системе оптового рынка) либо в абзаце 3 п. 2.2 приложения 2 к указанному регламенту, необходимость внесения таким субъектом изменений в ГТП (сечение коммерческого учета ФСК) с предоставлением документов, указанных в пп. 2.5.2, 2.5.4–2.5.7 настоящего Положения, отсутствует, за исключением случаев указанных в пп. 4.2.3, 4.2.4 настоящего Положения. При этом, если данному субъекту оптового рынка потребуется в последующем согласовать изменения закрепленной за ним ГТП (сечения коммерческого учета ФСК), при оформлении документов необходимо учитывать информацию, полученную от КО в соответствии с п. 3.10.1 Регламента допуска к торговой системе оптового рынка (Приложение № 1 к Договору о присоединении к торговой системе оптового рынка).</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Для выполнения требований технического характера в части обеспечения коммерческого учета произведенной (потребленной) на оптовом рынке электрической энергии (мощности) в вышеуказанных случаях или в случае вступления в действие </w:t>
            </w:r>
            <w:r w:rsidRPr="00225BE0">
              <w:rPr>
                <w:rFonts w:ascii="Garamond" w:hAnsi="Garamond"/>
                <w:color w:val="000000"/>
                <w:sz w:val="22"/>
                <w:szCs w:val="22"/>
                <w:highlight w:val="yellow"/>
                <w:lang w:eastAsia="en-US"/>
              </w:rPr>
              <w:t xml:space="preserve">в порядке, предусмотренном п. 3.22 Регламента допуска к торговой системе оптового рынка (Приложение № 1 к Договору о присоединении к торговой системе оптового рынка), </w:t>
            </w:r>
            <w:r w:rsidRPr="00225BE0">
              <w:rPr>
                <w:rFonts w:ascii="Garamond" w:hAnsi="Garamond"/>
                <w:color w:val="000000"/>
                <w:sz w:val="22"/>
                <w:szCs w:val="22"/>
                <w:lang w:eastAsia="en-US"/>
              </w:rPr>
              <w:t xml:space="preserve">ПСИ </w:t>
            </w:r>
            <w:r w:rsidRPr="00225BE0">
              <w:rPr>
                <w:rFonts w:ascii="Garamond" w:hAnsi="Garamond"/>
                <w:color w:val="000000"/>
                <w:sz w:val="22"/>
                <w:szCs w:val="22"/>
                <w:highlight w:val="yellow"/>
                <w:lang w:eastAsia="en-US"/>
              </w:rPr>
              <w:t>с измененным составом точек измерения или с измененным наименованием ГТП (сечения ФСК),</w:t>
            </w:r>
            <w:r w:rsidRPr="00225BE0">
              <w:rPr>
                <w:rFonts w:ascii="Garamond" w:hAnsi="Garamond"/>
                <w:color w:val="000000"/>
                <w:sz w:val="22"/>
                <w:szCs w:val="22"/>
                <w:lang w:eastAsia="en-US"/>
              </w:rPr>
              <w:t xml:space="preserve"> представленного смежным субъектом оптового рынка, субъект оптового рынка обязан получить в предусмотренном разделом 2 Приложения № 11.3 к настоящему Положению порядке Акт (-ы) о соответствии АИИС КУЭ техническим требованиям оптового рынка по соответствующему (-им) измененному (-ым) сечению (-ям) коммерческого учета, в том числе в сечении коммерческого учета с изменением точек измерений или наименования ГТП (сечения ФСК), не позднее 120 (ста двадцати) календарных дней с указанной в уведомлении КО даты либо с даты вступления в действие перечня средств измерений без изменения состава точек поставок.</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BB209D">
              <w:rPr>
                <w:rFonts w:ascii="Garamond" w:hAnsi="Garamond"/>
                <w:color w:val="000000"/>
                <w:sz w:val="22"/>
                <w:szCs w:val="22"/>
                <w:highlight w:val="yellow"/>
                <w:lang w:eastAsia="en-US"/>
              </w:rPr>
              <w:t xml:space="preserve">При выполнении условий п. 3.4.1 Приложения № 11.3 к настоящему Положению субъект оптового рынка вправе инициировать процедуру переоформления Акта о соответствии </w:t>
            </w:r>
            <w:r w:rsidRPr="00BB209D">
              <w:rPr>
                <w:rFonts w:ascii="Garamond" w:hAnsi="Garamond"/>
                <w:color w:val="000000"/>
                <w:sz w:val="22"/>
                <w:szCs w:val="22"/>
                <w:highlight w:val="yellow"/>
                <w:lang w:eastAsia="en-US"/>
              </w:rPr>
              <w:lastRenderedPageBreak/>
              <w:t>АИИС КУЭ в соответствии с п. 3.4 Приложения № 11.3 к настоящему Положению.</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Невыполнение вышеуказанным субъектом оптового рынка обязанности по получению Акта о соответствии АИИС КУЭ до истечения 120 (ста двадцати) календарных дней влечет применение санкций в порядке, предусмотренном статьей 33 Положения о применении санкций на оптовом рынке электрической энергии и мощности (Приложение № 21 к Договору о присоединении к торговой системе оптового рынка). </w:t>
            </w:r>
          </w:p>
          <w:p w:rsidR="00686FE0" w:rsidRPr="00225BE0" w:rsidRDefault="00686FE0">
            <w:pPr>
              <w:pStyle w:val="msolistparagraph0"/>
              <w:spacing w:before="120" w:after="120" w:line="256" w:lineRule="auto"/>
              <w:ind w:left="0" w:firstLine="600"/>
              <w:jc w:val="both"/>
              <w:rPr>
                <w:rFonts w:ascii="Garamond" w:hAnsi="Garamond" w:cs="Garamond"/>
                <w:color w:val="000000"/>
                <w:sz w:val="22"/>
                <w:szCs w:val="22"/>
                <w:lang w:eastAsia="en-US"/>
              </w:rPr>
            </w:pPr>
          </w:p>
        </w:tc>
        <w:tc>
          <w:tcPr>
            <w:tcW w:w="7198" w:type="dxa"/>
          </w:tcPr>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lastRenderedPageBreak/>
              <w:t xml:space="preserve">В случае если субъекту оптового рынка предоставлено право участия в торговле электрической энергией и мощностью на оптовом рынке с использованием измененной ГТП в связи с предоставлением права участия смежному субъекту (заявителю) в порядке, предусмотренном в абзаце 2 п. 3.5 Регламента допуска к торговой системе оптового рынка (Приложение № 1 к Договору о присоединении к торговой системе оптового рынка) либо в </w:t>
            </w:r>
            <w:r w:rsidRPr="00225BE0">
              <w:rPr>
                <w:rFonts w:ascii="Garamond" w:hAnsi="Garamond"/>
                <w:color w:val="000000"/>
                <w:sz w:val="22"/>
                <w:szCs w:val="22"/>
                <w:lang w:eastAsia="en-US"/>
              </w:rPr>
              <w:lastRenderedPageBreak/>
              <w:t>абзаце 3 п. 2.2 приложения 2 к указанному регламенту, необходимость внесения таким субъектом изменений в ГТП (сечение коммерческого учета ФСК) с предоставлением документов, указанных в пп. 2.5.2, 2.5.4–2.5.7 настоящего Положения, отсутствует, за исключением случаев указанных в пп. 4.2.3, 4.2.4 настоящего Положения. При этом, если данному субъекту оптового рынка потребуется в последующем согласовать изменения закрепленной за ним ГТП (сечения коммерческого учета ФСК), при оформлении документов необходимо учитывать информацию, полученную от КО в соответствии с п. 3.10.1 Регламента допуска к торговой системе оптового рынка (Приложение № 1 к Договору о присоединении к торговой системе оптового рынка).</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Для выполнения требований технического характера в части обеспечения коммерческого учета произведенной (потребленной) на оптовом рынке электрической энергии (мощности) в вышеуказанных случаях или в случае вступления в действие ПСИ, представленного смежным субъектом оптового рынка </w:t>
            </w:r>
            <w:r w:rsidRPr="00225BE0">
              <w:rPr>
                <w:rFonts w:ascii="Garamond" w:hAnsi="Garamond"/>
                <w:color w:val="000000"/>
                <w:sz w:val="22"/>
                <w:szCs w:val="22"/>
                <w:highlight w:val="yellow"/>
                <w:lang w:eastAsia="en-US"/>
              </w:rPr>
              <w:t>в целях внесения изменений в регистрационную информацию в порядке, предусмотренном п. 4.3.2 настоящего Положения, или в наименование ГТП (сечения ФСК),</w:t>
            </w:r>
            <w:r w:rsidRPr="00225BE0">
              <w:rPr>
                <w:rFonts w:ascii="Garamond" w:hAnsi="Garamond"/>
                <w:color w:val="000000"/>
                <w:sz w:val="22"/>
                <w:szCs w:val="22"/>
                <w:lang w:eastAsia="en-US"/>
              </w:rPr>
              <w:t xml:space="preserve"> субъект оптового рынка обязан получить в предусмотренном разделом 2 Приложения № 11.3 к настоящему Положению порядке Акт (-ы) о соответствии АИИС КУЭ техническим требованиям оптового рынка по соответствующему (-им) измененному (-ым) сечению (-ям) коммерческого учета, в том числе в сечении коммерческого учета с изменением точек измерений или наименования ГТП (сечения ФСК), не позднее 120 (ста двадцати) календарных дней с указанной в уведомлении КО даты либо с даты вступления в действие перечня средств измерений без изменения состава точек поставок </w:t>
            </w:r>
            <w:r w:rsidRPr="00225BE0">
              <w:rPr>
                <w:rFonts w:ascii="Garamond" w:hAnsi="Garamond"/>
                <w:color w:val="000000"/>
                <w:sz w:val="22"/>
                <w:szCs w:val="22"/>
                <w:highlight w:val="yellow"/>
                <w:lang w:eastAsia="en-US"/>
              </w:rPr>
              <w:t xml:space="preserve">(при условии наличия у указанного субъекта оптового рынка Акта о соответствии АИИС КУЭ </w:t>
            </w:r>
            <w:r w:rsidR="00BE43CE" w:rsidRPr="00BE43CE">
              <w:rPr>
                <w:rFonts w:ascii="Garamond" w:hAnsi="Garamond"/>
                <w:color w:val="000000"/>
                <w:sz w:val="22"/>
                <w:szCs w:val="22"/>
                <w:highlight w:val="yellow"/>
                <w:lang w:eastAsia="en-US"/>
              </w:rPr>
              <w:t xml:space="preserve">(либо обязанности получить Акт о соответствии АИИС КУЭ в сроки, установленные п. 4.2.2 или п. 4.2.3 настоящего Положения) </w:t>
            </w:r>
            <w:r w:rsidRPr="00225BE0">
              <w:rPr>
                <w:rFonts w:ascii="Garamond" w:hAnsi="Garamond"/>
                <w:color w:val="000000"/>
                <w:sz w:val="22"/>
                <w:szCs w:val="22"/>
                <w:highlight w:val="yellow"/>
                <w:lang w:eastAsia="en-US"/>
              </w:rPr>
              <w:t xml:space="preserve">на действующий состав точек поставки и точек измерений в соответствующем сечении коммерческого учета на момент возникновения у него права участия в торговле электрической энергией и мощностью на оптовом рынке с использованием измененной ГТП или вступления в действие </w:t>
            </w:r>
            <w:r w:rsidRPr="00225BE0">
              <w:rPr>
                <w:rFonts w:ascii="Garamond" w:hAnsi="Garamond"/>
                <w:iCs/>
                <w:color w:val="000000"/>
                <w:sz w:val="22"/>
                <w:szCs w:val="22"/>
                <w:highlight w:val="yellow"/>
                <w:lang w:eastAsia="en-US"/>
              </w:rPr>
              <w:t>ПСИ в вышеуказанном порядке)</w:t>
            </w:r>
            <w:r w:rsidRPr="00225BE0">
              <w:rPr>
                <w:rFonts w:ascii="Garamond" w:hAnsi="Garamond"/>
                <w:color w:val="000000"/>
                <w:sz w:val="22"/>
                <w:szCs w:val="22"/>
                <w:lang w:eastAsia="en-US"/>
              </w:rPr>
              <w:t>.</w:t>
            </w:r>
          </w:p>
          <w:p w:rsidR="00686FE0" w:rsidRPr="00225BE0" w:rsidRDefault="00686FE0">
            <w:pPr>
              <w:pStyle w:val="msolistparagraph0"/>
              <w:spacing w:before="120" w:after="120" w:line="256" w:lineRule="auto"/>
              <w:ind w:left="0" w:firstLine="600"/>
              <w:jc w:val="both"/>
              <w:rPr>
                <w:rFonts w:ascii="Garamond" w:hAnsi="Garamond"/>
                <w:color w:val="000000"/>
                <w:sz w:val="22"/>
                <w:szCs w:val="22"/>
                <w:lang w:eastAsia="en-US"/>
              </w:rPr>
            </w:pPr>
            <w:r w:rsidRPr="00225BE0">
              <w:rPr>
                <w:rFonts w:ascii="Garamond" w:hAnsi="Garamond"/>
                <w:color w:val="000000"/>
                <w:sz w:val="22"/>
                <w:szCs w:val="22"/>
                <w:lang w:eastAsia="en-US"/>
              </w:rPr>
              <w:t xml:space="preserve">Невыполнение вышеуказанным субъектом оптового рынка обязанности по получению Акта о соответствии АИИС КУЭ до истечения </w:t>
            </w:r>
            <w:r w:rsidRPr="00225BE0">
              <w:rPr>
                <w:rFonts w:ascii="Garamond" w:hAnsi="Garamond"/>
                <w:color w:val="000000"/>
                <w:sz w:val="22"/>
                <w:szCs w:val="22"/>
                <w:lang w:eastAsia="en-US"/>
              </w:rPr>
              <w:lastRenderedPageBreak/>
              <w:t xml:space="preserve">120 (ста двадцати) </w:t>
            </w:r>
            <w:r w:rsidRPr="00225BE0">
              <w:rPr>
                <w:rFonts w:ascii="Garamond" w:hAnsi="Garamond" w:cs="Garamond"/>
                <w:color w:val="000000"/>
                <w:sz w:val="22"/>
                <w:szCs w:val="22"/>
                <w:lang w:eastAsia="en-US"/>
              </w:rPr>
              <w:t xml:space="preserve">календарных </w:t>
            </w:r>
            <w:r w:rsidRPr="00225BE0">
              <w:rPr>
                <w:rFonts w:ascii="Garamond" w:hAnsi="Garamond"/>
                <w:color w:val="000000"/>
                <w:sz w:val="22"/>
                <w:szCs w:val="22"/>
                <w:lang w:eastAsia="en-US"/>
              </w:rPr>
              <w:t xml:space="preserve">дней влечет применение санкций в порядке, предусмотренном статьей 33 </w:t>
            </w:r>
            <w:r w:rsidRPr="00225BE0">
              <w:rPr>
                <w:rFonts w:ascii="Garamond" w:hAnsi="Garamond"/>
                <w:i/>
                <w:color w:val="000000"/>
                <w:sz w:val="22"/>
                <w:szCs w:val="22"/>
                <w:lang w:eastAsia="en-US"/>
              </w:rPr>
              <w:t>Положения о применении санкций на оптовом рынке электрической энергии и мощности</w:t>
            </w:r>
            <w:r w:rsidRPr="00225BE0">
              <w:rPr>
                <w:rFonts w:ascii="Garamond" w:hAnsi="Garamond"/>
                <w:color w:val="000000"/>
                <w:sz w:val="22"/>
                <w:szCs w:val="22"/>
                <w:lang w:eastAsia="en-US"/>
              </w:rPr>
              <w:t xml:space="preserve"> (Приложение № 21 к</w:t>
            </w:r>
            <w:r w:rsidRPr="00225BE0">
              <w:rPr>
                <w:rFonts w:ascii="Garamond" w:hAnsi="Garamond"/>
                <w:i/>
                <w:color w:val="000000"/>
                <w:sz w:val="22"/>
                <w:szCs w:val="22"/>
                <w:lang w:eastAsia="en-US"/>
              </w:rPr>
              <w:t xml:space="preserve"> Договору о присоединении к торговой системе оптового рынка</w:t>
            </w:r>
            <w:r w:rsidRPr="00225BE0">
              <w:rPr>
                <w:rFonts w:ascii="Garamond" w:hAnsi="Garamond"/>
                <w:color w:val="000000"/>
                <w:sz w:val="22"/>
                <w:szCs w:val="22"/>
                <w:lang w:eastAsia="en-US"/>
              </w:rPr>
              <w:t xml:space="preserve">). </w:t>
            </w:r>
          </w:p>
          <w:p w:rsidR="00686FE0" w:rsidRPr="00225BE0" w:rsidRDefault="00686FE0">
            <w:pPr>
              <w:pStyle w:val="msolistparagraph0"/>
              <w:spacing w:before="120" w:after="120" w:line="256" w:lineRule="auto"/>
              <w:ind w:left="0" w:firstLine="600"/>
              <w:jc w:val="both"/>
              <w:rPr>
                <w:rFonts w:ascii="Garamond" w:hAnsi="Garamond"/>
                <w:color w:val="000000"/>
                <w:sz w:val="22"/>
                <w:szCs w:val="22"/>
                <w:highlight w:val="yellow"/>
                <w:lang w:eastAsia="en-US"/>
              </w:rPr>
            </w:pPr>
            <w:r w:rsidRPr="00225BE0">
              <w:rPr>
                <w:rFonts w:ascii="Garamond" w:hAnsi="Garamond"/>
                <w:color w:val="000000"/>
                <w:sz w:val="22"/>
                <w:szCs w:val="22"/>
                <w:highlight w:val="yellow"/>
                <w:lang w:eastAsia="en-US"/>
              </w:rPr>
              <w:t xml:space="preserve">В случае невыполнения вышеуказанного условия о наличии Акта о соответствии АИИС КУЭ </w:t>
            </w:r>
            <w:r w:rsidR="009E3FD2" w:rsidRPr="009E3FD2">
              <w:rPr>
                <w:rFonts w:ascii="Garamond" w:hAnsi="Garamond"/>
                <w:color w:val="000000"/>
                <w:sz w:val="22"/>
                <w:szCs w:val="22"/>
                <w:highlight w:val="yellow"/>
                <w:lang w:eastAsia="en-US"/>
              </w:rPr>
              <w:t xml:space="preserve">(обязанности получить Акт о соответствии АИИС КУЭ) </w:t>
            </w:r>
            <w:r w:rsidRPr="00225BE0">
              <w:rPr>
                <w:rFonts w:ascii="Garamond" w:hAnsi="Garamond"/>
                <w:color w:val="000000"/>
                <w:sz w:val="22"/>
                <w:szCs w:val="22"/>
                <w:highlight w:val="yellow"/>
                <w:lang w:eastAsia="en-US"/>
              </w:rPr>
              <w:t xml:space="preserve">на действующий состав точек поставки и точек измерений факт возникновения у субъекта оптового рынка права участия в торговле </w:t>
            </w:r>
            <w:r w:rsidRPr="002F4E34">
              <w:rPr>
                <w:rFonts w:ascii="Garamond" w:hAnsi="Garamond"/>
                <w:color w:val="000000"/>
                <w:sz w:val="22"/>
                <w:szCs w:val="22"/>
                <w:highlight w:val="yellow"/>
                <w:lang w:eastAsia="en-US"/>
              </w:rPr>
              <w:t xml:space="preserve">электрической энергией и мощностью на оптовом рынке с использованием измененной ГТП или вступления в действие </w:t>
            </w:r>
            <w:r w:rsidRPr="002F4E34">
              <w:rPr>
                <w:rFonts w:ascii="Garamond" w:hAnsi="Garamond"/>
                <w:iCs/>
                <w:color w:val="000000"/>
                <w:sz w:val="22"/>
                <w:szCs w:val="22"/>
                <w:highlight w:val="yellow"/>
                <w:lang w:eastAsia="en-US"/>
              </w:rPr>
              <w:t>ПСИ</w:t>
            </w:r>
            <w:r w:rsidR="002F4E34" w:rsidRPr="002F4E34">
              <w:rPr>
                <w:rFonts w:ascii="Garamond" w:hAnsi="Garamond"/>
                <w:iCs/>
                <w:color w:val="000000"/>
                <w:sz w:val="22"/>
                <w:szCs w:val="22"/>
                <w:highlight w:val="yellow"/>
                <w:lang w:eastAsia="en-US"/>
              </w:rPr>
              <w:t>,</w:t>
            </w:r>
            <w:r w:rsidRPr="002F4E34">
              <w:rPr>
                <w:rFonts w:ascii="Garamond" w:hAnsi="Garamond"/>
                <w:iCs/>
                <w:color w:val="000000"/>
                <w:sz w:val="22"/>
                <w:szCs w:val="22"/>
                <w:highlight w:val="yellow"/>
                <w:lang w:eastAsia="en-US"/>
              </w:rPr>
              <w:t xml:space="preserve"> </w:t>
            </w:r>
            <w:r w:rsidR="002F4E34" w:rsidRPr="002C21AB">
              <w:rPr>
                <w:rFonts w:ascii="Garamond" w:hAnsi="Garamond"/>
                <w:color w:val="000000"/>
                <w:sz w:val="22"/>
                <w:szCs w:val="22"/>
                <w:highlight w:val="yellow"/>
                <w:lang w:eastAsia="en-US"/>
              </w:rPr>
              <w:t xml:space="preserve">представленного смежным субъектом оптового рынка </w:t>
            </w:r>
            <w:r w:rsidR="002F4E34" w:rsidRPr="002F4E34">
              <w:rPr>
                <w:rFonts w:ascii="Garamond" w:hAnsi="Garamond"/>
                <w:color w:val="000000"/>
                <w:sz w:val="22"/>
                <w:szCs w:val="22"/>
                <w:highlight w:val="yellow"/>
                <w:lang w:eastAsia="en-US"/>
              </w:rPr>
              <w:t xml:space="preserve">в целях внесения изменений в регистрационную информацию в порядке, предусмотренном </w:t>
            </w:r>
            <w:r w:rsidR="002F4E34" w:rsidRPr="00225BE0">
              <w:rPr>
                <w:rFonts w:ascii="Garamond" w:hAnsi="Garamond"/>
                <w:color w:val="000000"/>
                <w:sz w:val="22"/>
                <w:szCs w:val="22"/>
                <w:highlight w:val="yellow"/>
                <w:lang w:eastAsia="en-US"/>
              </w:rPr>
              <w:t>п. 4.3.2 настоящего Положения, или в наименование ГТП (сечения ФСК)</w:t>
            </w:r>
            <w:r w:rsidR="002F4E34">
              <w:rPr>
                <w:rFonts w:ascii="Garamond" w:hAnsi="Garamond"/>
                <w:color w:val="000000"/>
                <w:sz w:val="22"/>
                <w:szCs w:val="22"/>
                <w:highlight w:val="yellow"/>
                <w:lang w:eastAsia="en-US"/>
              </w:rPr>
              <w:t>,</w:t>
            </w:r>
            <w:r w:rsidRPr="00225BE0">
              <w:rPr>
                <w:rFonts w:ascii="Garamond" w:hAnsi="Garamond"/>
                <w:color w:val="000000"/>
                <w:sz w:val="22"/>
                <w:szCs w:val="22"/>
                <w:highlight w:val="yellow"/>
                <w:lang w:eastAsia="en-US"/>
              </w:rPr>
              <w:t xml:space="preserve"> не освобождает субъекта оптового рынка от ответственности за ненадлежащее исполнение требований к системам коммерческого учета, установленных Правилами оптового рынка и </w:t>
            </w:r>
            <w:r w:rsidRPr="00B406D9">
              <w:rPr>
                <w:rFonts w:ascii="Garamond" w:hAnsi="Garamond"/>
                <w:i/>
                <w:color w:val="000000"/>
                <w:sz w:val="22"/>
                <w:szCs w:val="22"/>
                <w:highlight w:val="yellow"/>
                <w:lang w:eastAsia="en-US"/>
              </w:rPr>
              <w:t>Договором о присоединении к торговой системе оптового рынка</w:t>
            </w:r>
            <w:r w:rsidRPr="00225BE0">
              <w:rPr>
                <w:rFonts w:ascii="Garamond" w:hAnsi="Garamond"/>
                <w:color w:val="000000"/>
                <w:sz w:val="22"/>
                <w:szCs w:val="22"/>
                <w:highlight w:val="yellow"/>
                <w:lang w:eastAsia="en-US"/>
              </w:rPr>
              <w:t>.</w:t>
            </w:r>
          </w:p>
          <w:p w:rsidR="00686FE0" w:rsidRPr="00225BE0" w:rsidRDefault="00686FE0">
            <w:pPr>
              <w:pStyle w:val="msolistparagraph0"/>
              <w:spacing w:before="120" w:after="120" w:line="256" w:lineRule="auto"/>
              <w:ind w:left="0" w:firstLine="600"/>
              <w:jc w:val="both"/>
              <w:rPr>
                <w:rFonts w:ascii="Garamond" w:hAnsi="Garamond" w:cs="Garamond"/>
                <w:color w:val="000000"/>
                <w:sz w:val="22"/>
                <w:szCs w:val="22"/>
                <w:lang w:eastAsia="en-US"/>
              </w:rPr>
            </w:pPr>
            <w:r w:rsidRPr="00BB209D">
              <w:rPr>
                <w:rFonts w:ascii="Garamond" w:hAnsi="Garamond" w:cs="Garamond"/>
                <w:color w:val="000000"/>
                <w:sz w:val="22"/>
                <w:szCs w:val="22"/>
                <w:highlight w:val="yellow"/>
                <w:lang w:eastAsia="en-US"/>
              </w:rPr>
              <w:t xml:space="preserve">При выполнении условий п. 3.4.1 Приложения № 11.3 к </w:t>
            </w:r>
            <w:r w:rsidRPr="00BB209D">
              <w:rPr>
                <w:rFonts w:ascii="Garamond" w:hAnsi="Garamond"/>
                <w:iCs/>
                <w:color w:val="000000"/>
                <w:sz w:val="22"/>
                <w:szCs w:val="22"/>
                <w:highlight w:val="yellow"/>
                <w:lang w:eastAsia="en-US"/>
              </w:rPr>
              <w:t>настоящему Положению</w:t>
            </w:r>
            <w:r w:rsidRPr="00BB209D">
              <w:rPr>
                <w:rFonts w:ascii="Garamond" w:hAnsi="Garamond" w:cs="Garamond"/>
                <w:color w:val="000000"/>
                <w:sz w:val="22"/>
                <w:szCs w:val="22"/>
                <w:highlight w:val="yellow"/>
                <w:lang w:eastAsia="en-US"/>
              </w:rPr>
              <w:t xml:space="preserve"> субъект оптового рынка вправе инициировать процедуру переоформления </w:t>
            </w:r>
            <w:r w:rsidRPr="00BB209D">
              <w:rPr>
                <w:rFonts w:ascii="Garamond" w:hAnsi="Garamond" w:cs="Arial"/>
                <w:color w:val="000000"/>
                <w:sz w:val="22"/>
                <w:szCs w:val="22"/>
                <w:highlight w:val="yellow"/>
                <w:lang w:eastAsia="ar-SA"/>
              </w:rPr>
              <w:t>Акта о соответствии АИИС КУЭ в соответствии с п.</w:t>
            </w:r>
            <w:r w:rsidRPr="00BB209D">
              <w:rPr>
                <w:rFonts w:ascii="Garamond" w:hAnsi="Garamond" w:cs="Garamond"/>
                <w:color w:val="000000"/>
                <w:sz w:val="22"/>
                <w:szCs w:val="22"/>
                <w:highlight w:val="yellow"/>
                <w:lang w:eastAsia="en-US"/>
              </w:rPr>
              <w:t xml:space="preserve"> 3.4 Приложения № 11.3 к </w:t>
            </w:r>
            <w:r w:rsidRPr="00BB209D">
              <w:rPr>
                <w:rFonts w:ascii="Garamond" w:hAnsi="Garamond"/>
                <w:iCs/>
                <w:color w:val="000000"/>
                <w:sz w:val="22"/>
                <w:szCs w:val="22"/>
                <w:highlight w:val="yellow"/>
                <w:lang w:eastAsia="en-US"/>
              </w:rPr>
              <w:t>настоящему Положению</w:t>
            </w:r>
            <w:r w:rsidRPr="00BB209D">
              <w:rPr>
                <w:rFonts w:ascii="Garamond" w:hAnsi="Garamond" w:cs="Garamond"/>
                <w:color w:val="000000"/>
                <w:sz w:val="22"/>
                <w:szCs w:val="22"/>
                <w:highlight w:val="yellow"/>
                <w:lang w:eastAsia="en-US"/>
              </w:rPr>
              <w:t>.</w:t>
            </w:r>
          </w:p>
        </w:tc>
      </w:tr>
      <w:tr w:rsidR="00686FE0" w:rsidRPr="00225BE0" w:rsidTr="00225BE0">
        <w:trPr>
          <w:trHeight w:val="416"/>
        </w:trPr>
        <w:tc>
          <w:tcPr>
            <w:tcW w:w="871" w:type="dxa"/>
          </w:tcPr>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r w:rsidRPr="00225BE0">
              <w:rPr>
                <w:rFonts w:ascii="Garamond" w:hAnsi="Garamond"/>
                <w:b/>
                <w:color w:val="000000"/>
              </w:rPr>
              <w:t xml:space="preserve"> </w:t>
            </w:r>
          </w:p>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t>п. 2.4</w:t>
            </w:r>
          </w:p>
        </w:tc>
        <w:tc>
          <w:tcPr>
            <w:tcW w:w="6662" w:type="dxa"/>
          </w:tcPr>
          <w:p w:rsidR="00686FE0" w:rsidRPr="00225BE0" w:rsidRDefault="00686FE0" w:rsidP="0045472B">
            <w:pPr>
              <w:ind w:firstLine="567"/>
              <w:jc w:val="both"/>
              <w:rPr>
                <w:rFonts w:ascii="Garamond" w:hAnsi="Garamond"/>
                <w:lang w:eastAsia="ru-RU"/>
              </w:rPr>
            </w:pPr>
            <w:r w:rsidRPr="00225BE0">
              <w:rPr>
                <w:rFonts w:ascii="Garamond" w:hAnsi="Garamond"/>
                <w:lang w:eastAsia="ru-RU"/>
              </w:rPr>
              <w:t xml:space="preserve">В течение 6 (шести) месяцев с даты начала торговли электрической энергией (мощностью) на оптовом рынке с использованием соответствующих групп точек поставки правопреемник обязан подтвердить соответствие систем коммерческого учета, имеющихся в таких группах точек поставки, техническим требованиям оптового рынка </w:t>
            </w:r>
            <w:r w:rsidRPr="00225BE0">
              <w:rPr>
                <w:rFonts w:ascii="Garamond" w:hAnsi="Garamond"/>
                <w:highlight w:val="yellow"/>
                <w:lang w:eastAsia="ru-RU"/>
              </w:rPr>
              <w:t>и получить Акт о соответствии АИИС класса В (А) (с 01.01.2018 только класс А)</w:t>
            </w:r>
            <w:r w:rsidRPr="00225BE0">
              <w:rPr>
                <w:rFonts w:ascii="Garamond" w:hAnsi="Garamond"/>
                <w:lang w:eastAsia="ru-RU"/>
              </w:rPr>
              <w:t>. До истечения указанного срока:</w:t>
            </w:r>
          </w:p>
          <w:p w:rsidR="00686FE0" w:rsidRPr="00225BE0" w:rsidRDefault="00686FE0" w:rsidP="0045472B">
            <w:pPr>
              <w:ind w:firstLine="567"/>
              <w:jc w:val="both"/>
              <w:rPr>
                <w:rFonts w:ascii="Garamond" w:hAnsi="Garamond"/>
                <w:lang w:eastAsia="ru-RU"/>
              </w:rPr>
            </w:pPr>
            <w:bookmarkStart w:id="1" w:name="_Toc473814687"/>
            <w:r w:rsidRPr="00225BE0">
              <w:rPr>
                <w:rFonts w:ascii="Garamond" w:hAnsi="Garamond"/>
                <w:lang w:eastAsia="ru-RU"/>
              </w:rPr>
              <w:t>– правопреемник, а также смежный субъект оптового рынка вправе использовать систему коммерческого учета, имеющуюся в группе точек поставки правопредшественника;</w:t>
            </w:r>
            <w:bookmarkEnd w:id="1"/>
          </w:p>
          <w:p w:rsidR="00686FE0" w:rsidRPr="00225BE0" w:rsidRDefault="00686FE0" w:rsidP="0045472B">
            <w:pPr>
              <w:ind w:firstLine="567"/>
              <w:jc w:val="both"/>
              <w:rPr>
                <w:rFonts w:ascii="Garamond" w:hAnsi="Garamond"/>
                <w:lang w:eastAsia="ru-RU"/>
              </w:rPr>
            </w:pPr>
            <w:bookmarkStart w:id="2" w:name="_Toc473814688"/>
            <w:r w:rsidRPr="00225BE0">
              <w:rPr>
                <w:rFonts w:ascii="Garamond" w:hAnsi="Garamond"/>
                <w:lang w:eastAsia="ru-RU"/>
              </w:rPr>
              <w:lastRenderedPageBreak/>
              <w:t>– в отношении правопреемника не применяются санкции, предусмотренные статьей 33 Положения о применении санкций на оптовом рынке электрической энергии и мощности (Приложение № 21 к Договору о присоединении к торговой системе оптового рынка).</w:t>
            </w:r>
            <w:bookmarkEnd w:id="2"/>
          </w:p>
          <w:p w:rsidR="00686FE0" w:rsidRPr="00225BE0" w:rsidRDefault="00686FE0" w:rsidP="0045472B">
            <w:pPr>
              <w:pStyle w:val="12"/>
              <w:spacing w:before="120" w:after="120"/>
              <w:ind w:left="0" w:firstLine="600"/>
              <w:rPr>
                <w:szCs w:val="22"/>
              </w:rPr>
            </w:pPr>
            <w:r w:rsidRPr="00225BE0">
              <w:rPr>
                <w:szCs w:val="22"/>
              </w:rPr>
              <w:t>Акты о соответствии АИИС КУЭ по ГТП правопредшественника и (или) по сечениям, входящим в указанную ГТП, оформленные в отношении правопредшественника, прекращают свое действие с даты начала совершения сделок покупки (поставки) электрической энергии и мощности в отношении указанной ГТП Правопреемником.</w:t>
            </w:r>
          </w:p>
          <w:p w:rsidR="00686FE0" w:rsidRPr="00225BE0" w:rsidRDefault="00686FE0" w:rsidP="0045472B">
            <w:pPr>
              <w:pStyle w:val="12"/>
              <w:spacing w:before="120" w:after="120"/>
              <w:ind w:left="0" w:firstLine="600"/>
              <w:rPr>
                <w:szCs w:val="22"/>
              </w:rPr>
            </w:pPr>
            <w:proofErr w:type="gramStart"/>
            <w:r w:rsidRPr="00225BE0">
              <w:rPr>
                <w:szCs w:val="22"/>
              </w:rPr>
              <w:t>Помимо этого</w:t>
            </w:r>
            <w:proofErr w:type="gramEnd"/>
            <w:r w:rsidRPr="00225BE0">
              <w:rPr>
                <w:szCs w:val="22"/>
              </w:rPr>
              <w:t xml:space="preserve"> в течение 6 (шести) месяцев с даты </w:t>
            </w:r>
            <w:r w:rsidRPr="00225BE0">
              <w:rPr>
                <w:szCs w:val="22"/>
                <w:highlight w:val="yellow"/>
              </w:rPr>
              <w:t>получения статуса субъекта оптового рынка и (или) регистрации соответствующей группы</w:t>
            </w:r>
            <w:r w:rsidRPr="00225BE0">
              <w:rPr>
                <w:szCs w:val="22"/>
              </w:rPr>
              <w:t xml:space="preserve"> точек поставки правопреемник обязан актуализировать регистрационную информацию, представленную его правопредшественником и содержащуюся в его регистрационном деле, </w:t>
            </w:r>
            <w:r w:rsidRPr="00225BE0">
              <w:rPr>
                <w:szCs w:val="22"/>
                <w:highlight w:val="yellow"/>
              </w:rPr>
              <w:t>в соответствии с настоящим Положением</w:t>
            </w:r>
            <w:r w:rsidRPr="00225BE0">
              <w:rPr>
                <w:szCs w:val="22"/>
              </w:rPr>
              <w:t>. До момента актуализации внесения указанных изменений правопреемник использует имеющиеся в регистрационном деле правопредшественника документы.</w:t>
            </w:r>
          </w:p>
          <w:p w:rsidR="00686FE0" w:rsidRPr="00225BE0" w:rsidRDefault="00686FE0" w:rsidP="0045472B">
            <w:pPr>
              <w:ind w:firstLine="567"/>
              <w:jc w:val="both"/>
              <w:rPr>
                <w:rFonts w:ascii="Garamond" w:hAnsi="Garamond"/>
                <w:lang w:eastAsia="ru-RU"/>
              </w:rPr>
            </w:pPr>
            <w:r>
              <w:rPr>
                <w:rFonts w:ascii="Garamond" w:hAnsi="Garamond"/>
                <w:lang w:eastAsia="ru-RU"/>
              </w:rPr>
              <w:t>...</w:t>
            </w:r>
          </w:p>
        </w:tc>
        <w:tc>
          <w:tcPr>
            <w:tcW w:w="7198" w:type="dxa"/>
          </w:tcPr>
          <w:p w:rsidR="00686FE0" w:rsidRPr="00225BE0" w:rsidRDefault="00686FE0" w:rsidP="0045472B">
            <w:pPr>
              <w:ind w:firstLine="567"/>
              <w:jc w:val="both"/>
              <w:rPr>
                <w:rFonts w:ascii="Garamond" w:hAnsi="Garamond"/>
                <w:lang w:eastAsia="ru-RU"/>
              </w:rPr>
            </w:pPr>
            <w:r w:rsidRPr="00225BE0">
              <w:rPr>
                <w:rFonts w:ascii="Garamond" w:hAnsi="Garamond"/>
                <w:lang w:eastAsia="ru-RU"/>
              </w:rPr>
              <w:lastRenderedPageBreak/>
              <w:t xml:space="preserve">В течение 6 (шести) месяцев с даты начала торговли электрической энергией (мощностью) на оптовом рынке с использованием соответствующих групп точек поставки правопреемник обязан подтвердить соответствие систем коммерческого учета, имеющихся в таких группах точек поставки, техническим требованиям оптового рынка </w:t>
            </w:r>
            <w:r w:rsidRPr="00225BE0">
              <w:rPr>
                <w:rFonts w:ascii="Garamond" w:hAnsi="Garamond"/>
                <w:highlight w:val="yellow"/>
              </w:rPr>
              <w:t>в порядке, предусмотренном Приложением № 11.3 к настоящему Положению</w:t>
            </w:r>
            <w:r w:rsidRPr="00225BE0">
              <w:rPr>
                <w:rFonts w:ascii="Garamond" w:hAnsi="Garamond"/>
                <w:lang w:eastAsia="ru-RU"/>
              </w:rPr>
              <w:t>. До истечения указанного срока:</w:t>
            </w:r>
          </w:p>
          <w:p w:rsidR="00686FE0" w:rsidRPr="00225BE0" w:rsidRDefault="00686FE0" w:rsidP="0045472B">
            <w:pPr>
              <w:ind w:firstLine="567"/>
              <w:jc w:val="both"/>
              <w:rPr>
                <w:rFonts w:ascii="Garamond" w:hAnsi="Garamond"/>
                <w:lang w:eastAsia="ru-RU"/>
              </w:rPr>
            </w:pPr>
            <w:r w:rsidRPr="00225BE0">
              <w:rPr>
                <w:rFonts w:ascii="Garamond" w:hAnsi="Garamond"/>
                <w:lang w:eastAsia="ru-RU"/>
              </w:rPr>
              <w:t>– правопреемник, а также смежный субъект оптового рынка вправе использовать систему коммерческого учета, имеющуюся в группе точек поставки правопредшественника;</w:t>
            </w:r>
          </w:p>
          <w:p w:rsidR="00686FE0" w:rsidRPr="00225BE0" w:rsidRDefault="00686FE0" w:rsidP="0045472B">
            <w:pPr>
              <w:ind w:firstLine="567"/>
              <w:jc w:val="both"/>
              <w:rPr>
                <w:rFonts w:ascii="Garamond" w:hAnsi="Garamond"/>
                <w:lang w:eastAsia="ru-RU"/>
              </w:rPr>
            </w:pPr>
            <w:r w:rsidRPr="00225BE0">
              <w:rPr>
                <w:rFonts w:ascii="Garamond" w:hAnsi="Garamond"/>
                <w:lang w:eastAsia="ru-RU"/>
              </w:rPr>
              <w:t xml:space="preserve">– в отношении правопреемника не применяются санкции, предусмотренные статьей 33 Положения о применении санкций на оптовом </w:t>
            </w:r>
            <w:r w:rsidRPr="00225BE0">
              <w:rPr>
                <w:rFonts w:ascii="Garamond" w:hAnsi="Garamond"/>
                <w:lang w:eastAsia="ru-RU"/>
              </w:rPr>
              <w:lastRenderedPageBreak/>
              <w:t>рынке электрической энергии и мощности (Приложение № 21 к Договору о присоединении к торговой системе оптового рынка).</w:t>
            </w:r>
          </w:p>
          <w:p w:rsidR="00686FE0" w:rsidRPr="00225BE0" w:rsidRDefault="00686FE0" w:rsidP="0045472B">
            <w:pPr>
              <w:pStyle w:val="12"/>
              <w:spacing w:before="120" w:after="120"/>
              <w:ind w:left="0" w:firstLine="600"/>
              <w:rPr>
                <w:szCs w:val="22"/>
              </w:rPr>
            </w:pPr>
            <w:r w:rsidRPr="00225BE0">
              <w:rPr>
                <w:szCs w:val="22"/>
              </w:rPr>
              <w:t>Акты о соответствии АИИС КУЭ по ГТП правопредшественника и (или) по сечениям, входящим в указанную ГТП, оформленные в отношении правопредшественника, прекращают свое действие с даты начала совершения сделок покупки (поставки) электрической энергии и мощности в отношении указанной ГТП Правопреемником.</w:t>
            </w:r>
          </w:p>
          <w:p w:rsidR="00686FE0" w:rsidRPr="00225BE0" w:rsidRDefault="00686FE0" w:rsidP="0045472B">
            <w:pPr>
              <w:pStyle w:val="12"/>
              <w:spacing w:before="120" w:after="120"/>
              <w:ind w:left="0" w:firstLine="600"/>
              <w:rPr>
                <w:szCs w:val="22"/>
              </w:rPr>
            </w:pPr>
            <w:r w:rsidRPr="00225BE0">
              <w:rPr>
                <w:szCs w:val="22"/>
              </w:rPr>
              <w:t>Помимо этого</w:t>
            </w:r>
            <w:r w:rsidR="00B406D9">
              <w:rPr>
                <w:szCs w:val="22"/>
              </w:rPr>
              <w:t>,</w:t>
            </w:r>
            <w:r w:rsidRPr="00225BE0">
              <w:rPr>
                <w:szCs w:val="22"/>
              </w:rPr>
              <w:t xml:space="preserve"> в течение 6 (шести) месяцев с даты </w:t>
            </w:r>
            <w:r w:rsidRPr="00225BE0">
              <w:rPr>
                <w:color w:val="000000"/>
                <w:szCs w:val="22"/>
                <w:highlight w:val="yellow"/>
                <w:lang w:eastAsia="en-US"/>
              </w:rPr>
              <w:t xml:space="preserve">начала торговли электрической энергией (мощностью) на оптовом рынке с использованием соответствующих групп </w:t>
            </w:r>
            <w:r w:rsidRPr="00225BE0">
              <w:rPr>
                <w:szCs w:val="22"/>
              </w:rPr>
              <w:t xml:space="preserve">точек поставки правопреемник обязан актуализировать регистрационную информацию, представленную его правопредшественником и содержащуюся в его регистрационном деле, </w:t>
            </w:r>
            <w:r w:rsidRPr="00225BE0">
              <w:rPr>
                <w:szCs w:val="22"/>
                <w:highlight w:val="yellow"/>
              </w:rPr>
              <w:t>в установленном настоящим Положением порядке</w:t>
            </w:r>
            <w:r w:rsidRPr="00225BE0">
              <w:rPr>
                <w:szCs w:val="22"/>
              </w:rPr>
              <w:t>. До момента актуализации внесения указанных изменений правопреемник использует имеющиеся в регистрационном деле правопредшественника документы.</w:t>
            </w:r>
          </w:p>
          <w:p w:rsidR="00686FE0" w:rsidRPr="00225BE0" w:rsidRDefault="00686FE0" w:rsidP="0045472B">
            <w:pPr>
              <w:ind w:firstLine="567"/>
              <w:jc w:val="both"/>
              <w:rPr>
                <w:rFonts w:ascii="Garamond" w:hAnsi="Garamond"/>
                <w:lang w:eastAsia="ru-RU"/>
              </w:rPr>
            </w:pPr>
            <w:r>
              <w:rPr>
                <w:rFonts w:ascii="Garamond" w:hAnsi="Garamond"/>
                <w:lang w:eastAsia="ru-RU"/>
              </w:rPr>
              <w:t>...</w:t>
            </w:r>
          </w:p>
        </w:tc>
      </w:tr>
      <w:tr w:rsidR="00686FE0" w:rsidRPr="00225BE0" w:rsidTr="00225BE0">
        <w:trPr>
          <w:trHeight w:val="416"/>
        </w:trPr>
        <w:tc>
          <w:tcPr>
            <w:tcW w:w="871" w:type="dxa"/>
          </w:tcPr>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r w:rsidRPr="00225BE0">
              <w:rPr>
                <w:rFonts w:ascii="Garamond" w:hAnsi="Garamond"/>
                <w:b/>
                <w:color w:val="000000"/>
              </w:rPr>
              <w:t xml:space="preserve"> </w:t>
            </w:r>
          </w:p>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t>п. 5.1.5</w:t>
            </w:r>
          </w:p>
        </w:tc>
        <w:tc>
          <w:tcPr>
            <w:tcW w:w="6662" w:type="dxa"/>
          </w:tcPr>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 xml:space="preserve">В течение 6 (шести) месяцев с даты </w:t>
            </w:r>
            <w:r w:rsidRPr="00225BE0">
              <w:rPr>
                <w:szCs w:val="22"/>
                <w:highlight w:val="yellow"/>
              </w:rPr>
              <w:t>получения статуса гарантирующего поставщика</w:t>
            </w:r>
            <w:r w:rsidRPr="00225BE0">
              <w:rPr>
                <w:szCs w:val="22"/>
              </w:rPr>
              <w:t xml:space="preserve"> победитель конкурса обязан подтвердить соответствие системы коммерческого учета, имеющейся в соответствующей группе точек поставки, техническим требованиям оптового рынка в порядке, предусмотренном </w:t>
            </w:r>
            <w:r w:rsidRPr="00225BE0">
              <w:rPr>
                <w:szCs w:val="22"/>
                <w:highlight w:val="yellow"/>
              </w:rPr>
              <w:t>п. 2.7 настоящего Положения</w:t>
            </w:r>
            <w:r w:rsidRPr="00225BE0">
              <w:rPr>
                <w:szCs w:val="22"/>
              </w:rPr>
              <w:t>. До истечения указанного срока:</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 победитель конкурса вправе использовать систему коммерческого учета, имеющуюся в группе точек поставки заменяемого гарантирующего поставщика;</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 xml:space="preserve">– в отношении победителя конкурса не применяются санкции, предусмотренные статьей 33 </w:t>
            </w:r>
            <w:r w:rsidRPr="00225BE0">
              <w:rPr>
                <w:i/>
                <w:szCs w:val="22"/>
              </w:rPr>
              <w:t>Положения о применении санкций на оптовом рынке электрической энергии и мощности</w:t>
            </w:r>
            <w:r w:rsidRPr="00225BE0">
              <w:rPr>
                <w:szCs w:val="22"/>
              </w:rPr>
              <w:t xml:space="preserve"> (Приложение № 21 к</w:t>
            </w:r>
            <w:r w:rsidRPr="00225BE0">
              <w:rPr>
                <w:i/>
                <w:szCs w:val="22"/>
              </w:rPr>
              <w:t xml:space="preserve"> Договору о присоединении к торговой системе оптового рынка</w:t>
            </w:r>
            <w:r w:rsidRPr="00225BE0">
              <w:rPr>
                <w:szCs w:val="22"/>
              </w:rPr>
              <w:t xml:space="preserve">). </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color w:val="000000"/>
                <w:szCs w:val="22"/>
              </w:rPr>
              <w:lastRenderedPageBreak/>
              <w:t xml:space="preserve">Акты о соответствии АИИС КУЭ по ГТП заменяемого гарантирующего поставщика и (или) по сечениям, входящим в указанную ГТП, оформленные в отношении заменяемого гарантирующего поставщика, прекращают свое действие с даты </w:t>
            </w:r>
            <w:r w:rsidRPr="00225BE0">
              <w:rPr>
                <w:rFonts w:cs="Garamond"/>
                <w:szCs w:val="22"/>
              </w:rPr>
              <w:t>начала совершения сделок покупки (поставки) электрической энергии и мощности в отношении указанной ГТП победителем конкурса.</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Помимо этого</w:t>
            </w:r>
            <w:r w:rsidR="00951BC8">
              <w:rPr>
                <w:szCs w:val="22"/>
              </w:rPr>
              <w:t>,</w:t>
            </w:r>
            <w:r w:rsidRPr="00225BE0">
              <w:rPr>
                <w:szCs w:val="22"/>
              </w:rPr>
              <w:t xml:space="preserve"> в течение 6 (шести) месяцев с даты </w:t>
            </w:r>
            <w:r w:rsidRPr="00225BE0">
              <w:rPr>
                <w:szCs w:val="22"/>
                <w:highlight w:val="yellow"/>
              </w:rPr>
              <w:t>регистрации</w:t>
            </w:r>
            <w:r w:rsidRPr="00225BE0">
              <w:rPr>
                <w:szCs w:val="22"/>
              </w:rPr>
              <w:t xml:space="preserve"> соответствующей группы точек поставки победитель конкурса обязан внести изменения в регистрационную информацию, представленную предыдущим ГП и содержащуюся в его регистрационном деле, в том числе в отношении ГТП, в установленном настоящим Положением порядке. </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Победитель конкурса для актуализации регистрационной информации в отношении ГТП вправе использовать содержащиеся в регистрационном деле заменяемого гарантирующего поставщика документы и иную регистрационную информацию, относящиеся к процедурам согласования, регистрации указанной ГТП и получения права участия в торговле электрической энергией (мощностью) на оптовом рынке с ее использованием.</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В случае отсутствия у победителя конкурса документов, необходимых для подтверждения соответствия систем коммерческого учета техническим требованиям оптового рынка, он вправе обратиться в КО с заявлением по форме 5Г приложения 1 к настоящему Положению о предоставлении следующих документов (информации):</w:t>
            </w:r>
          </w:p>
          <w:p w:rsidR="00686FE0" w:rsidRPr="00225BE0" w:rsidRDefault="00686FE0" w:rsidP="0045472B">
            <w:pPr>
              <w:numPr>
                <w:ilvl w:val="0"/>
                <w:numId w:val="46"/>
              </w:numPr>
              <w:tabs>
                <w:tab w:val="left" w:pos="0"/>
                <w:tab w:val="left" w:pos="1134"/>
              </w:tabs>
              <w:spacing w:before="120" w:after="120" w:line="240" w:lineRule="auto"/>
              <w:ind w:left="0" w:firstLine="600"/>
              <w:jc w:val="both"/>
              <w:rPr>
                <w:rFonts w:ascii="Garamond" w:hAnsi="Garamond"/>
              </w:rPr>
            </w:pPr>
            <w:r w:rsidRPr="00225BE0">
              <w:rPr>
                <w:rFonts w:ascii="Garamond" w:hAnsi="Garamond"/>
              </w:rPr>
              <w:t xml:space="preserve">перечней средств измерений по сечениям </w:t>
            </w:r>
            <w:proofErr w:type="gramStart"/>
            <w:r w:rsidRPr="00225BE0">
              <w:rPr>
                <w:rFonts w:ascii="Garamond" w:hAnsi="Garamond"/>
              </w:rPr>
              <w:t>коммерческого учета</w:t>
            </w:r>
            <w:proofErr w:type="gramEnd"/>
            <w:r w:rsidRPr="00225BE0">
              <w:rPr>
                <w:rFonts w:ascii="Garamond" w:hAnsi="Garamond"/>
              </w:rPr>
              <w:t xml:space="preserve"> заменяемого ГП;</w:t>
            </w:r>
          </w:p>
          <w:p w:rsidR="00686FE0" w:rsidRPr="00225BE0" w:rsidRDefault="00686FE0" w:rsidP="0045472B">
            <w:pPr>
              <w:numPr>
                <w:ilvl w:val="0"/>
                <w:numId w:val="46"/>
              </w:numPr>
              <w:tabs>
                <w:tab w:val="left" w:pos="0"/>
                <w:tab w:val="left" w:pos="1134"/>
              </w:tabs>
              <w:spacing w:before="120" w:after="120" w:line="240" w:lineRule="auto"/>
              <w:ind w:left="0" w:firstLine="600"/>
              <w:jc w:val="both"/>
              <w:rPr>
                <w:rFonts w:ascii="Garamond" w:hAnsi="Garamond"/>
                <w:color w:val="000000"/>
              </w:rPr>
            </w:pPr>
            <w:r w:rsidRPr="00225BE0">
              <w:rPr>
                <w:rFonts w:ascii="Garamond" w:hAnsi="Garamond"/>
              </w:rPr>
              <w:t>актов о соответствии АИИС КУЭ техническим требованиям оптового рынка заменяемого гарантирующего поставщика.</w:t>
            </w:r>
          </w:p>
        </w:tc>
        <w:tc>
          <w:tcPr>
            <w:tcW w:w="7198" w:type="dxa"/>
          </w:tcPr>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lastRenderedPageBreak/>
              <w:t xml:space="preserve">В течение 6 (шести) месяцев с даты </w:t>
            </w:r>
            <w:r w:rsidRPr="00225BE0">
              <w:rPr>
                <w:szCs w:val="22"/>
                <w:highlight w:val="yellow"/>
              </w:rPr>
              <w:t xml:space="preserve">начала торговли </w:t>
            </w:r>
            <w:r w:rsidRPr="00225BE0">
              <w:rPr>
                <w:color w:val="000000"/>
                <w:szCs w:val="22"/>
                <w:highlight w:val="yellow"/>
              </w:rPr>
              <w:t xml:space="preserve">электрической энергией (мощностью) на оптовом рынке с использованием </w:t>
            </w:r>
            <w:r w:rsidRPr="00225BE0">
              <w:rPr>
                <w:szCs w:val="22"/>
                <w:highlight w:val="yellow"/>
              </w:rPr>
              <w:t xml:space="preserve">соответствующей группы </w:t>
            </w:r>
            <w:r w:rsidRPr="00225BE0">
              <w:rPr>
                <w:rFonts w:cs="Garamond"/>
                <w:szCs w:val="22"/>
                <w:highlight w:val="yellow"/>
              </w:rPr>
              <w:t>точек поставки</w:t>
            </w:r>
            <w:r w:rsidRPr="00225BE0">
              <w:rPr>
                <w:szCs w:val="22"/>
              </w:rPr>
              <w:t xml:space="preserve"> победитель конкурса обязан подтвердить соответствие системы коммерческого учета, имеющейся в соответствующей группе точек поставки, техническим требованиям оптового рынка в порядке, предусмотренном </w:t>
            </w:r>
            <w:r w:rsidRPr="00225BE0">
              <w:rPr>
                <w:szCs w:val="22"/>
                <w:highlight w:val="yellow"/>
              </w:rPr>
              <w:t>Приложением № 11.3 к настоящему Положению</w:t>
            </w:r>
            <w:r w:rsidRPr="00225BE0">
              <w:rPr>
                <w:szCs w:val="22"/>
              </w:rPr>
              <w:t>. До истечения указанного срока:</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 победитель конкурса вправе использовать систему коммерческого учета, имеющуюся в группе точек поставки заменяемого гарантирующего поставщика;</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 xml:space="preserve">– в отношении победителя конкурса не применяются санкции, предусмотренные статьей 33 </w:t>
            </w:r>
            <w:r w:rsidRPr="00225BE0">
              <w:rPr>
                <w:i/>
                <w:szCs w:val="22"/>
              </w:rPr>
              <w:t>Положения о применении санкций на оптовом рынке электрической энергии и мощности</w:t>
            </w:r>
            <w:r w:rsidRPr="00225BE0">
              <w:rPr>
                <w:szCs w:val="22"/>
              </w:rPr>
              <w:t xml:space="preserve"> (Приложение № 21 к</w:t>
            </w:r>
            <w:r w:rsidRPr="00225BE0">
              <w:rPr>
                <w:i/>
                <w:szCs w:val="22"/>
              </w:rPr>
              <w:t xml:space="preserve"> Договору о присоединении к </w:t>
            </w:r>
            <w:r w:rsidRPr="00225BE0">
              <w:rPr>
                <w:i/>
                <w:szCs w:val="22"/>
              </w:rPr>
              <w:lastRenderedPageBreak/>
              <w:t>торговой системе оптового рынка</w:t>
            </w:r>
            <w:r w:rsidRPr="00225BE0">
              <w:rPr>
                <w:szCs w:val="22"/>
              </w:rPr>
              <w:t xml:space="preserve">). </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color w:val="000000"/>
                <w:szCs w:val="22"/>
              </w:rPr>
              <w:t xml:space="preserve">Акты о соответствии АИИС КУЭ по ГТП заменяемого гарантирующего поставщика и (или) по сечениям, входящим в указанную ГТП, оформленные в отношении заменяемого гарантирующего поставщика, прекращают свое действие с даты </w:t>
            </w:r>
            <w:r w:rsidRPr="00225BE0">
              <w:rPr>
                <w:rFonts w:cs="Garamond"/>
                <w:szCs w:val="22"/>
              </w:rPr>
              <w:t>начала совершения сделок покупки (поставки) электрической энергии и мощности в отношении указанной ГТП победителем конкурса.</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Помимо этого</w:t>
            </w:r>
            <w:r w:rsidR="00951BC8">
              <w:rPr>
                <w:szCs w:val="22"/>
              </w:rPr>
              <w:t>,</w:t>
            </w:r>
            <w:r w:rsidRPr="00225BE0">
              <w:rPr>
                <w:szCs w:val="22"/>
              </w:rPr>
              <w:t xml:space="preserve"> в течение 6 (шести) месяцев с даты </w:t>
            </w:r>
            <w:r w:rsidRPr="00225BE0">
              <w:rPr>
                <w:szCs w:val="22"/>
                <w:highlight w:val="yellow"/>
              </w:rPr>
              <w:t xml:space="preserve">начала торговли </w:t>
            </w:r>
            <w:r w:rsidRPr="00225BE0">
              <w:rPr>
                <w:color w:val="000000"/>
                <w:szCs w:val="22"/>
                <w:highlight w:val="yellow"/>
              </w:rPr>
              <w:t>электрической энергией (мощностью) на оптовом рынке с использованием</w:t>
            </w:r>
            <w:r w:rsidRPr="00225BE0">
              <w:rPr>
                <w:szCs w:val="22"/>
              </w:rPr>
              <w:t xml:space="preserve"> соответствующей группы точек поставки победитель конкурса обязан внести изменения в регистрационную информацию, представленную предыдущим ГП и содержащуюся в его регистрационном деле, в том числе в отношении ГТП, в установленном настоящим Положением порядке. </w:t>
            </w:r>
          </w:p>
          <w:p w:rsidR="00686FE0" w:rsidRPr="00225BE0" w:rsidRDefault="00686FE0" w:rsidP="0045472B">
            <w:pPr>
              <w:pStyle w:val="2"/>
              <w:keepNext w:val="0"/>
              <w:keepLines w:val="0"/>
              <w:widowControl w:val="0"/>
              <w:numPr>
                <w:ilvl w:val="0"/>
                <w:numId w:val="0"/>
              </w:numPr>
              <w:tabs>
                <w:tab w:val="left" w:pos="0"/>
                <w:tab w:val="left" w:pos="1134"/>
              </w:tabs>
              <w:spacing w:after="120"/>
              <w:ind w:firstLine="600"/>
              <w:rPr>
                <w:szCs w:val="22"/>
              </w:rPr>
            </w:pPr>
            <w:r w:rsidRPr="00225BE0">
              <w:rPr>
                <w:szCs w:val="22"/>
              </w:rPr>
              <w:t>Победитель конкурса для актуализации регистрационной информации в отношении ГТП вправе использовать содержащиеся в регистрационном деле заменяемого гарантирующего поставщика документы и иную регистрационную информацию, относящиеся к процедурам согласования, регистрации указанной ГТП и получения права участия в торговле электрической энергией (мощностью) на оптовом рынке с ее использованием.</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В случае отсутствия у победителя конкурса документов, необходимых для подтверждения соответствия систем коммерческого учета техническим требованиям оптового рынка, он вправе обратиться в КО с заявлением по форме 5Г приложения 1 к настоящему Положению о предоставлении следующих документов (информации):</w:t>
            </w:r>
          </w:p>
          <w:p w:rsidR="00686FE0" w:rsidRPr="00225BE0" w:rsidRDefault="00686FE0" w:rsidP="0045472B">
            <w:pPr>
              <w:numPr>
                <w:ilvl w:val="0"/>
                <w:numId w:val="46"/>
              </w:numPr>
              <w:tabs>
                <w:tab w:val="left" w:pos="0"/>
                <w:tab w:val="left" w:pos="1134"/>
              </w:tabs>
              <w:spacing w:before="120" w:after="120" w:line="240" w:lineRule="auto"/>
              <w:ind w:left="0" w:firstLine="600"/>
              <w:jc w:val="both"/>
              <w:rPr>
                <w:rFonts w:ascii="Garamond" w:hAnsi="Garamond"/>
              </w:rPr>
            </w:pPr>
            <w:r w:rsidRPr="00225BE0">
              <w:rPr>
                <w:rFonts w:ascii="Garamond" w:hAnsi="Garamond"/>
              </w:rPr>
              <w:t xml:space="preserve">перечней средств измерений по сечениям </w:t>
            </w:r>
            <w:proofErr w:type="gramStart"/>
            <w:r w:rsidRPr="00225BE0">
              <w:rPr>
                <w:rFonts w:ascii="Garamond" w:hAnsi="Garamond"/>
              </w:rPr>
              <w:t>коммерческого учета</w:t>
            </w:r>
            <w:proofErr w:type="gramEnd"/>
            <w:r w:rsidRPr="00225BE0">
              <w:rPr>
                <w:rFonts w:ascii="Garamond" w:hAnsi="Garamond"/>
              </w:rPr>
              <w:t xml:space="preserve"> заменяемого ГП;</w:t>
            </w:r>
          </w:p>
          <w:p w:rsidR="00686FE0" w:rsidRPr="00225BE0" w:rsidRDefault="00686FE0" w:rsidP="0045472B">
            <w:pPr>
              <w:numPr>
                <w:ilvl w:val="0"/>
                <w:numId w:val="46"/>
              </w:numPr>
              <w:tabs>
                <w:tab w:val="left" w:pos="0"/>
                <w:tab w:val="left" w:pos="1134"/>
              </w:tabs>
              <w:spacing w:before="120" w:after="120" w:line="240" w:lineRule="auto"/>
              <w:ind w:left="0" w:firstLine="600"/>
              <w:jc w:val="both"/>
              <w:rPr>
                <w:rFonts w:ascii="Garamond" w:hAnsi="Garamond"/>
                <w:color w:val="000000"/>
              </w:rPr>
            </w:pPr>
            <w:r w:rsidRPr="00225BE0">
              <w:rPr>
                <w:rFonts w:ascii="Garamond" w:hAnsi="Garamond"/>
              </w:rPr>
              <w:t>актов о соответствии АИИС КУЭ техническим требованиям оптового рынка заменяемого гарантирующего поставщика.</w:t>
            </w:r>
          </w:p>
        </w:tc>
      </w:tr>
      <w:tr w:rsidR="00686FE0" w:rsidRPr="00225BE0" w:rsidTr="00225BE0">
        <w:trPr>
          <w:trHeight w:val="416"/>
        </w:trPr>
        <w:tc>
          <w:tcPr>
            <w:tcW w:w="871" w:type="dxa"/>
          </w:tcPr>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r w:rsidRPr="00225BE0">
              <w:rPr>
                <w:rFonts w:ascii="Garamond" w:hAnsi="Garamond"/>
                <w:b/>
                <w:color w:val="000000"/>
              </w:rPr>
              <w:t xml:space="preserve"> </w:t>
            </w:r>
          </w:p>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t>п. 5.2.4</w:t>
            </w:r>
          </w:p>
        </w:tc>
        <w:tc>
          <w:tcPr>
            <w:tcW w:w="6662" w:type="dxa"/>
          </w:tcPr>
          <w:p w:rsidR="00686FE0" w:rsidRPr="00225BE0" w:rsidRDefault="00686FE0" w:rsidP="0045472B">
            <w:pPr>
              <w:pStyle w:val="2"/>
              <w:keepNext w:val="0"/>
              <w:keepLines w:val="0"/>
              <w:widowControl w:val="0"/>
              <w:numPr>
                <w:ilvl w:val="2"/>
                <w:numId w:val="47"/>
              </w:numPr>
              <w:tabs>
                <w:tab w:val="left" w:pos="0"/>
                <w:tab w:val="left" w:pos="1134"/>
                <w:tab w:val="left" w:pos="1560"/>
              </w:tabs>
              <w:spacing w:after="120"/>
              <w:ind w:left="0" w:firstLine="600"/>
              <w:rPr>
                <w:szCs w:val="22"/>
              </w:rPr>
            </w:pPr>
            <w:r w:rsidRPr="00225BE0">
              <w:rPr>
                <w:szCs w:val="22"/>
              </w:rPr>
              <w:t xml:space="preserve">В течение 6 (шести) месяцев с даты </w:t>
            </w:r>
            <w:r w:rsidRPr="00225BE0">
              <w:rPr>
                <w:szCs w:val="22"/>
                <w:highlight w:val="yellow"/>
              </w:rPr>
              <w:t>присвоения статуса гарантирующего поставщика</w:t>
            </w:r>
            <w:r w:rsidRPr="00225BE0">
              <w:rPr>
                <w:szCs w:val="22"/>
              </w:rPr>
              <w:t xml:space="preserve"> правопреемник гарантирующего поставщика обязан подтвердить соответствие системы коммерческого учета, имеющейся в соответствующей группе точек поставки, техническим требованиям оптового рынка в порядке, </w:t>
            </w:r>
            <w:r w:rsidRPr="00225BE0">
              <w:rPr>
                <w:szCs w:val="22"/>
              </w:rPr>
              <w:lastRenderedPageBreak/>
              <w:t>предусмотренном Приложением № 11.3 к настоящему Положению. До истечения указанного срока:</w:t>
            </w:r>
          </w:p>
          <w:p w:rsidR="00686FE0" w:rsidRPr="00225BE0" w:rsidRDefault="00686FE0" w:rsidP="0045472B">
            <w:pPr>
              <w:pStyle w:val="2"/>
              <w:keepNext w:val="0"/>
              <w:keepLines w:val="0"/>
              <w:widowControl w:val="0"/>
              <w:numPr>
                <w:ilvl w:val="0"/>
                <w:numId w:val="0"/>
              </w:numPr>
              <w:tabs>
                <w:tab w:val="left" w:pos="0"/>
                <w:tab w:val="left" w:pos="1134"/>
                <w:tab w:val="left" w:pos="1560"/>
              </w:tabs>
              <w:spacing w:after="120"/>
              <w:ind w:firstLine="600"/>
              <w:rPr>
                <w:szCs w:val="22"/>
              </w:rPr>
            </w:pPr>
            <w:r w:rsidRPr="00225BE0">
              <w:rPr>
                <w:szCs w:val="22"/>
              </w:rPr>
              <w:t>– правопреемник гарантирующего поставщика вправе использовать систему коммерческого учета, имеющуюся в группе точек поставки правопредшественника гарантирующего поставщика;</w:t>
            </w:r>
          </w:p>
          <w:p w:rsidR="00686FE0" w:rsidRPr="00225BE0" w:rsidRDefault="00686FE0" w:rsidP="0045472B">
            <w:pPr>
              <w:pStyle w:val="2"/>
              <w:keepNext w:val="0"/>
              <w:keepLines w:val="0"/>
              <w:widowControl w:val="0"/>
              <w:numPr>
                <w:ilvl w:val="0"/>
                <w:numId w:val="0"/>
              </w:numPr>
              <w:tabs>
                <w:tab w:val="left" w:pos="0"/>
                <w:tab w:val="left" w:pos="1134"/>
                <w:tab w:val="left" w:pos="1560"/>
              </w:tabs>
              <w:spacing w:after="120"/>
              <w:ind w:firstLine="600"/>
              <w:rPr>
                <w:szCs w:val="22"/>
              </w:rPr>
            </w:pPr>
            <w:r w:rsidRPr="00225BE0">
              <w:rPr>
                <w:szCs w:val="22"/>
              </w:rPr>
              <w:t xml:space="preserve">– в отношении правопреемника гарантирующего поставщика не применяются санкции, предусмотренные статьей 33 </w:t>
            </w:r>
            <w:r w:rsidRPr="00225BE0">
              <w:rPr>
                <w:i/>
                <w:szCs w:val="22"/>
              </w:rPr>
              <w:t>Положения о применении санкций на оптовом рынке электрической энергии и мощности</w:t>
            </w:r>
            <w:r w:rsidRPr="00225BE0">
              <w:rPr>
                <w:szCs w:val="22"/>
              </w:rPr>
              <w:t xml:space="preserve"> (Приложение № 21 к</w:t>
            </w:r>
            <w:r w:rsidRPr="00225BE0">
              <w:rPr>
                <w:i/>
                <w:szCs w:val="22"/>
              </w:rPr>
              <w:t xml:space="preserve"> 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color w:val="000000"/>
                <w:szCs w:val="22"/>
              </w:rPr>
              <w:t xml:space="preserve">Акты о соответствии АИИС КУЭ по ГТП правопредшественника </w:t>
            </w:r>
            <w:r w:rsidRPr="00225BE0">
              <w:rPr>
                <w:szCs w:val="22"/>
              </w:rPr>
              <w:t>гарантирующего поставщика</w:t>
            </w:r>
            <w:r w:rsidRPr="00225BE0">
              <w:rPr>
                <w:color w:val="000000"/>
                <w:szCs w:val="22"/>
              </w:rPr>
              <w:t xml:space="preserve"> и (или) по сечениям, входящим в указанную ГТП, оформленные в отношении правопредшественника </w:t>
            </w:r>
            <w:r w:rsidRPr="00225BE0">
              <w:rPr>
                <w:szCs w:val="22"/>
              </w:rPr>
              <w:t>гарантирующего поставщика</w:t>
            </w:r>
            <w:r w:rsidRPr="00225BE0">
              <w:rPr>
                <w:color w:val="000000"/>
                <w:szCs w:val="22"/>
              </w:rPr>
              <w:t xml:space="preserve">, прекращают свое действие с даты </w:t>
            </w:r>
            <w:r w:rsidRPr="00225BE0">
              <w:rPr>
                <w:rFonts w:cs="Garamond"/>
                <w:szCs w:val="22"/>
              </w:rPr>
              <w:t xml:space="preserve">начала совершения сделок покупки (поставки) электрической энергии и мощности в отношении указанной ГТП правопреемником </w:t>
            </w:r>
            <w:r w:rsidRPr="00225BE0">
              <w:rPr>
                <w:szCs w:val="22"/>
              </w:rPr>
              <w:t>гарантирующего поставщика</w:t>
            </w:r>
            <w:r w:rsidRPr="00225BE0">
              <w:rPr>
                <w:rFonts w:cs="Garamond"/>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 xml:space="preserve">В случае невыполнения вышеуказанных требований правопреемник гарантирующего поставщика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Помимо этого</w:t>
            </w:r>
            <w:r w:rsidR="00951BC8">
              <w:rPr>
                <w:szCs w:val="22"/>
              </w:rPr>
              <w:t>,</w:t>
            </w:r>
            <w:r w:rsidRPr="00225BE0">
              <w:rPr>
                <w:szCs w:val="22"/>
              </w:rPr>
              <w:t xml:space="preserve"> в течение 6 (шести) месяцев с даты </w:t>
            </w:r>
            <w:r w:rsidRPr="00225BE0">
              <w:rPr>
                <w:szCs w:val="22"/>
                <w:highlight w:val="yellow"/>
              </w:rPr>
              <w:t>регистрации</w:t>
            </w:r>
            <w:r w:rsidRPr="00225BE0">
              <w:rPr>
                <w:szCs w:val="22"/>
              </w:rPr>
              <w:t xml:space="preserve"> соответствующей группы точек поставки правопреемник гарантирующего поставщика обязан актуализировать регистрационную информацию, представленную правопредшественником гарантирующего поставщика и содержащуюся в его регистрационном деле, в том числе в отношении ГТП, в установленном настоящим Положением порядке. Правопреемник гарантирующего поставщика для актуализации регистрационной информации в отношении ГТП вправе использовать содержащиеся в регистрационном деле правопредшественника гарантирующего поставщика документы и иную регистрационную информацию, относящиеся к процедурам согласования, регистрации указанной ГТП и получения права участия </w:t>
            </w:r>
            <w:r w:rsidRPr="00225BE0">
              <w:rPr>
                <w:szCs w:val="22"/>
              </w:rPr>
              <w:lastRenderedPageBreak/>
              <w:t>в торговле электрической энергией (мощностью) на оптовом рынке с ее использованием. В указанном случае правопреемнику гарантирующего поставщика для использования</w:t>
            </w:r>
            <w:r w:rsidRPr="00225BE0">
              <w:rPr>
                <w:rFonts w:cs="Arial"/>
                <w:bCs/>
                <w:szCs w:val="22"/>
              </w:rPr>
              <w:t xml:space="preserve"> содержащихся в регистрационном деле правопредшественника </w:t>
            </w:r>
            <w:r w:rsidRPr="00225BE0">
              <w:rPr>
                <w:szCs w:val="22"/>
              </w:rPr>
              <w:t>гарантирующего поставщика документов и регистрационной информации</w:t>
            </w:r>
            <w:r w:rsidRPr="00225BE0">
              <w:rPr>
                <w:rFonts w:cs="Arial"/>
                <w:bCs/>
                <w:szCs w:val="22"/>
              </w:rPr>
              <w:t xml:space="preserve">, относящихся к процедурам согласования, регистрации ГТП и получения права участия в торговле электрической энергией (мощностью) на оптовом рынке с использованием указанной информации, </w:t>
            </w:r>
            <w:r w:rsidRPr="00225BE0">
              <w:rPr>
                <w:szCs w:val="22"/>
              </w:rPr>
              <w:t>необходимо представить в КО заявление по форме 1Ж приложения 1 к настоящему Положению.</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Документ предоставляется в электронном виде через веб-приложение (код формы US_FORMA1</w:t>
            </w:r>
            <w:r w:rsidRPr="00225BE0">
              <w:rPr>
                <w:szCs w:val="22"/>
                <w:lang w:val="en-US"/>
              </w:rPr>
              <w:t>J</w:t>
            </w:r>
            <w:r w:rsidRPr="00225BE0">
              <w:rPr>
                <w:szCs w:val="22"/>
              </w:rPr>
              <w:t>_WEB)</w:t>
            </w:r>
            <w:r w:rsidRPr="00225BE0">
              <w:rPr>
                <w:color w:val="000000"/>
                <w:szCs w:val="22"/>
              </w:rPr>
              <w:t>.</w:t>
            </w:r>
          </w:p>
          <w:p w:rsidR="00686FE0" w:rsidRPr="00225BE0" w:rsidRDefault="00686FE0" w:rsidP="00225BE0">
            <w:pPr>
              <w:pStyle w:val="2"/>
              <w:keepNext w:val="0"/>
              <w:keepLines w:val="0"/>
              <w:widowControl w:val="0"/>
              <w:numPr>
                <w:ilvl w:val="0"/>
                <w:numId w:val="0"/>
              </w:numPr>
              <w:tabs>
                <w:tab w:val="clear" w:pos="1260"/>
                <w:tab w:val="left" w:pos="0"/>
                <w:tab w:val="left" w:pos="1134"/>
              </w:tabs>
              <w:spacing w:after="120"/>
              <w:ind w:firstLine="600"/>
              <w:rPr>
                <w:szCs w:val="22"/>
              </w:rPr>
            </w:pPr>
            <w:r w:rsidRPr="00225BE0">
              <w:t xml:space="preserve">По истечении 6 (шести) месяцев в случае невыполнения данного требования правопреемник гарантирующего поставщика несет ответственность в соответствии с </w:t>
            </w:r>
            <w:r w:rsidRPr="00225BE0">
              <w:rPr>
                <w:i/>
              </w:rPr>
              <w:t>Положением о применении санкций на оптовом рынке электрической энергии и мощности</w:t>
            </w:r>
            <w:r w:rsidRPr="00225BE0">
              <w:t xml:space="preserve"> (Приложение № 21 к </w:t>
            </w:r>
            <w:r w:rsidRPr="00225BE0">
              <w:rPr>
                <w:i/>
              </w:rPr>
              <w:t>Договору о присоединении к торговой системе оптового рынка</w:t>
            </w:r>
            <w:r w:rsidRPr="00225BE0">
              <w:t>).</w:t>
            </w:r>
          </w:p>
        </w:tc>
        <w:tc>
          <w:tcPr>
            <w:tcW w:w="7198" w:type="dxa"/>
          </w:tcPr>
          <w:p w:rsidR="00686FE0" w:rsidRPr="00225BE0" w:rsidRDefault="00686FE0" w:rsidP="0045472B">
            <w:pPr>
              <w:pStyle w:val="2"/>
              <w:keepNext w:val="0"/>
              <w:keepLines w:val="0"/>
              <w:widowControl w:val="0"/>
              <w:numPr>
                <w:ilvl w:val="2"/>
                <w:numId w:val="47"/>
              </w:numPr>
              <w:tabs>
                <w:tab w:val="left" w:pos="0"/>
                <w:tab w:val="left" w:pos="1134"/>
                <w:tab w:val="left" w:pos="1560"/>
              </w:tabs>
              <w:spacing w:after="120"/>
              <w:ind w:left="0" w:firstLine="600"/>
              <w:rPr>
                <w:szCs w:val="22"/>
              </w:rPr>
            </w:pPr>
            <w:r w:rsidRPr="00225BE0">
              <w:rPr>
                <w:szCs w:val="22"/>
              </w:rPr>
              <w:lastRenderedPageBreak/>
              <w:t xml:space="preserve">В течение 6 (шести) месяцев с даты </w:t>
            </w:r>
            <w:r w:rsidRPr="00225BE0">
              <w:rPr>
                <w:szCs w:val="22"/>
                <w:highlight w:val="yellow"/>
              </w:rPr>
              <w:t xml:space="preserve">начала торговли </w:t>
            </w:r>
            <w:r w:rsidRPr="00225BE0">
              <w:rPr>
                <w:color w:val="000000"/>
                <w:szCs w:val="22"/>
                <w:highlight w:val="yellow"/>
              </w:rPr>
              <w:t xml:space="preserve">электрической энергией (мощностью) на оптовом рынке с использованием </w:t>
            </w:r>
            <w:r w:rsidRPr="00225BE0">
              <w:rPr>
                <w:szCs w:val="22"/>
                <w:highlight w:val="yellow"/>
              </w:rPr>
              <w:t xml:space="preserve">соответствующей группы </w:t>
            </w:r>
            <w:r w:rsidRPr="00225BE0">
              <w:rPr>
                <w:rFonts w:cs="Garamond"/>
                <w:szCs w:val="22"/>
                <w:highlight w:val="yellow"/>
              </w:rPr>
              <w:t>точек поставки</w:t>
            </w:r>
            <w:r w:rsidRPr="00225BE0">
              <w:rPr>
                <w:szCs w:val="22"/>
              </w:rPr>
              <w:t xml:space="preserve"> правопреемник гарантирующего поставщика обязан подтвердить соответствие системы коммерческого учета, имеющейся в соответствующей группе точек поставки, техническим </w:t>
            </w:r>
            <w:r w:rsidRPr="00225BE0">
              <w:rPr>
                <w:szCs w:val="22"/>
              </w:rPr>
              <w:lastRenderedPageBreak/>
              <w:t>требованиям оптового рынка в порядке, предусмотренном Приложением № 11.3 к настоящему Положению. До истечения указанного срока:</w:t>
            </w:r>
          </w:p>
          <w:p w:rsidR="00686FE0" w:rsidRPr="00225BE0" w:rsidRDefault="00686FE0" w:rsidP="0045472B">
            <w:pPr>
              <w:pStyle w:val="2"/>
              <w:keepNext w:val="0"/>
              <w:keepLines w:val="0"/>
              <w:widowControl w:val="0"/>
              <w:numPr>
                <w:ilvl w:val="0"/>
                <w:numId w:val="0"/>
              </w:numPr>
              <w:tabs>
                <w:tab w:val="left" w:pos="0"/>
                <w:tab w:val="left" w:pos="1134"/>
                <w:tab w:val="left" w:pos="1560"/>
              </w:tabs>
              <w:spacing w:after="120"/>
              <w:ind w:firstLine="600"/>
              <w:rPr>
                <w:szCs w:val="22"/>
              </w:rPr>
            </w:pPr>
            <w:r w:rsidRPr="00225BE0">
              <w:rPr>
                <w:szCs w:val="22"/>
              </w:rPr>
              <w:t>– правопреемник гарантирующего поставщика вправе использовать систему коммерческого учета, имеющуюся в группе точек поставки правопредшественника гарантирующего поставщика;</w:t>
            </w:r>
          </w:p>
          <w:p w:rsidR="00686FE0" w:rsidRPr="00225BE0" w:rsidRDefault="00686FE0" w:rsidP="0045472B">
            <w:pPr>
              <w:pStyle w:val="2"/>
              <w:keepNext w:val="0"/>
              <w:keepLines w:val="0"/>
              <w:widowControl w:val="0"/>
              <w:numPr>
                <w:ilvl w:val="0"/>
                <w:numId w:val="0"/>
              </w:numPr>
              <w:tabs>
                <w:tab w:val="left" w:pos="0"/>
                <w:tab w:val="left" w:pos="1134"/>
                <w:tab w:val="left" w:pos="1560"/>
              </w:tabs>
              <w:spacing w:after="120"/>
              <w:ind w:firstLine="600"/>
              <w:rPr>
                <w:szCs w:val="22"/>
              </w:rPr>
            </w:pPr>
            <w:r w:rsidRPr="00225BE0">
              <w:rPr>
                <w:szCs w:val="22"/>
              </w:rPr>
              <w:t xml:space="preserve">– в отношении правопреемника гарантирующего поставщика не применяются санкции, предусмотренные статьей 33 </w:t>
            </w:r>
            <w:r w:rsidRPr="00225BE0">
              <w:rPr>
                <w:i/>
                <w:szCs w:val="22"/>
              </w:rPr>
              <w:t>Положения о применении санкций на оптовом рынке электрической энергии и мощности</w:t>
            </w:r>
            <w:r w:rsidRPr="00225BE0">
              <w:rPr>
                <w:szCs w:val="22"/>
              </w:rPr>
              <w:t xml:space="preserve"> (Приложение № 21 к</w:t>
            </w:r>
            <w:r w:rsidRPr="00225BE0">
              <w:rPr>
                <w:i/>
                <w:szCs w:val="22"/>
              </w:rPr>
              <w:t xml:space="preserve"> 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color w:val="000000"/>
                <w:szCs w:val="22"/>
              </w:rPr>
              <w:t xml:space="preserve">Акты о соответствии АИИС КУЭ по ГТП правопредшественника </w:t>
            </w:r>
            <w:r w:rsidRPr="00225BE0">
              <w:rPr>
                <w:szCs w:val="22"/>
              </w:rPr>
              <w:t>гарантирующего поставщика</w:t>
            </w:r>
            <w:r w:rsidRPr="00225BE0">
              <w:rPr>
                <w:color w:val="000000"/>
                <w:szCs w:val="22"/>
              </w:rPr>
              <w:t xml:space="preserve"> и (или) по сечениям, входящим в указанную ГТП, оформленные в отношении правопредшественника </w:t>
            </w:r>
            <w:r w:rsidRPr="00225BE0">
              <w:rPr>
                <w:szCs w:val="22"/>
              </w:rPr>
              <w:t>гарантирующего поставщика</w:t>
            </w:r>
            <w:r w:rsidRPr="00225BE0">
              <w:rPr>
                <w:color w:val="000000"/>
                <w:szCs w:val="22"/>
              </w:rPr>
              <w:t xml:space="preserve">, прекращают свое действие с даты </w:t>
            </w:r>
            <w:r w:rsidRPr="00225BE0">
              <w:rPr>
                <w:rFonts w:cs="Garamond"/>
                <w:szCs w:val="22"/>
              </w:rPr>
              <w:t xml:space="preserve">начала совершения сделок покупки (поставки) электрической энергии и мощности в отношении указанной ГТП правопреемником </w:t>
            </w:r>
            <w:r w:rsidRPr="00225BE0">
              <w:rPr>
                <w:szCs w:val="22"/>
              </w:rPr>
              <w:t>гарантирующего поставщика</w:t>
            </w:r>
            <w:r w:rsidRPr="00225BE0">
              <w:rPr>
                <w:rFonts w:cs="Garamond"/>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 xml:space="preserve">В случае невыполнения вышеуказанных требований правопреемник гарантирующего поставщика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Помимо этого</w:t>
            </w:r>
            <w:r w:rsidR="00951BC8">
              <w:rPr>
                <w:szCs w:val="22"/>
              </w:rPr>
              <w:t>,</w:t>
            </w:r>
            <w:r w:rsidRPr="00225BE0">
              <w:rPr>
                <w:szCs w:val="22"/>
              </w:rPr>
              <w:t xml:space="preserve"> в течение 6 (шести) месяцев с даты </w:t>
            </w:r>
            <w:r w:rsidRPr="00225BE0">
              <w:rPr>
                <w:szCs w:val="22"/>
                <w:highlight w:val="yellow"/>
              </w:rPr>
              <w:t xml:space="preserve">начала торговли </w:t>
            </w:r>
            <w:r w:rsidRPr="00225BE0">
              <w:rPr>
                <w:color w:val="000000"/>
                <w:szCs w:val="22"/>
                <w:highlight w:val="yellow"/>
              </w:rPr>
              <w:t>электрической энергией (мощностью) на оптовом рынке с использованием</w:t>
            </w:r>
            <w:r w:rsidRPr="00225BE0">
              <w:rPr>
                <w:szCs w:val="22"/>
              </w:rPr>
              <w:t xml:space="preserve"> соответствующей группы точек поставки правопреемник гарантирующего поставщика обязан актуализировать регистрационную информацию, представленную правопредшественником гарантирующего поставщика и содержащуюся в его регистрационном деле, в том числе в отношении ГТП, в установленном настоящим Положением порядке. Правопреемник гарантирующего поставщика для актуализации регистрационной информации в отношении ГТП вправе использовать содержащиеся в регистрационном деле правопредшественника гарантирующего поставщика документы и иную регистрационную информацию, относящиеся к процедурам согласования, регистрации указанной ГТП и получения права участия в торговле электрической энергией (мощностью) на оптовом рынке с ее использованием. В указанном случае правопреемнику гарантирующего поставщика для использования</w:t>
            </w:r>
            <w:r w:rsidRPr="00225BE0">
              <w:rPr>
                <w:rFonts w:cs="Arial"/>
                <w:bCs/>
                <w:szCs w:val="22"/>
              </w:rPr>
              <w:t xml:space="preserve"> содержащихся в регистрационном деле правопредшественника </w:t>
            </w:r>
            <w:r w:rsidRPr="00225BE0">
              <w:rPr>
                <w:szCs w:val="22"/>
              </w:rPr>
              <w:t xml:space="preserve">гарантирующего поставщика документов и </w:t>
            </w:r>
            <w:r w:rsidRPr="00225BE0">
              <w:rPr>
                <w:szCs w:val="22"/>
              </w:rPr>
              <w:lastRenderedPageBreak/>
              <w:t>регистрационной информации</w:t>
            </w:r>
            <w:r w:rsidRPr="00225BE0">
              <w:rPr>
                <w:rFonts w:cs="Arial"/>
                <w:bCs/>
                <w:szCs w:val="22"/>
              </w:rPr>
              <w:t xml:space="preserve">, относящихся к процедурам согласования, регистрации ГТП и получения права участия в торговле электрической энергией (мощностью) на оптовом рынке с использованием указанной информации, </w:t>
            </w:r>
            <w:r w:rsidRPr="00225BE0">
              <w:rPr>
                <w:szCs w:val="22"/>
              </w:rPr>
              <w:t>необходимо представить в КО заявление по форме 1Ж приложения 1 к настоящему Положению.</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Документ предоставляется в электронном виде через веб-приложение (код формы US_FORMA1</w:t>
            </w:r>
            <w:r w:rsidRPr="00225BE0">
              <w:rPr>
                <w:szCs w:val="22"/>
                <w:lang w:val="en-US"/>
              </w:rPr>
              <w:t>J</w:t>
            </w:r>
            <w:r w:rsidRPr="00225BE0">
              <w:rPr>
                <w:szCs w:val="22"/>
              </w:rPr>
              <w:t>_WEB)</w:t>
            </w:r>
            <w:r w:rsidRPr="00225BE0">
              <w:rPr>
                <w:color w:val="000000"/>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134"/>
              </w:tabs>
              <w:spacing w:after="120"/>
              <w:ind w:firstLine="600"/>
              <w:rPr>
                <w:szCs w:val="22"/>
              </w:rPr>
            </w:pPr>
            <w:r w:rsidRPr="00225BE0">
              <w:rPr>
                <w:szCs w:val="22"/>
              </w:rPr>
              <w:t xml:space="preserve">По истечении 6 (шести) месяцев в случае невыполнения данного требования правопреемник гарантирующего поставщика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msolistparagraph0"/>
              <w:spacing w:before="120" w:after="120" w:line="256" w:lineRule="auto"/>
              <w:ind w:left="0" w:firstLine="600"/>
              <w:jc w:val="both"/>
              <w:rPr>
                <w:rFonts w:ascii="Garamond" w:hAnsi="Garamond"/>
                <w:color w:val="000000"/>
                <w:sz w:val="22"/>
                <w:szCs w:val="22"/>
                <w:lang w:eastAsia="en-US"/>
              </w:rPr>
            </w:pPr>
          </w:p>
        </w:tc>
      </w:tr>
      <w:tr w:rsidR="00686FE0" w:rsidRPr="00225BE0" w:rsidTr="00225BE0">
        <w:trPr>
          <w:trHeight w:val="416"/>
        </w:trPr>
        <w:tc>
          <w:tcPr>
            <w:tcW w:w="871" w:type="dxa"/>
          </w:tcPr>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p>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t xml:space="preserve"> п.</w:t>
            </w:r>
            <w:r>
              <w:rPr>
                <w:rFonts w:ascii="Garamond" w:hAnsi="Garamond"/>
                <w:b/>
                <w:color w:val="000000"/>
              </w:rPr>
              <w:t xml:space="preserve"> </w:t>
            </w:r>
            <w:r w:rsidRPr="00225BE0">
              <w:rPr>
                <w:rFonts w:ascii="Garamond" w:hAnsi="Garamond"/>
                <w:b/>
                <w:color w:val="000000"/>
              </w:rPr>
              <w:t>5.3.2.5</w:t>
            </w:r>
          </w:p>
        </w:tc>
        <w:tc>
          <w:tcPr>
            <w:tcW w:w="6662" w:type="dxa"/>
          </w:tcPr>
          <w:p w:rsidR="00686FE0" w:rsidRPr="00225BE0" w:rsidRDefault="00686FE0" w:rsidP="0045472B">
            <w:pPr>
              <w:pStyle w:val="2"/>
              <w:keepNext w:val="0"/>
              <w:keepLines w:val="0"/>
              <w:widowControl w:val="0"/>
              <w:numPr>
                <w:ilvl w:val="0"/>
                <w:numId w:val="0"/>
              </w:numPr>
              <w:tabs>
                <w:tab w:val="clear" w:pos="1260"/>
                <w:tab w:val="left" w:pos="564"/>
                <w:tab w:val="left" w:pos="1200"/>
              </w:tabs>
              <w:spacing w:after="120"/>
              <w:ind w:left="600"/>
              <w:rPr>
                <w:szCs w:val="22"/>
              </w:rPr>
            </w:pPr>
            <w:r w:rsidRPr="00225BE0">
              <w:rPr>
                <w:szCs w:val="22"/>
              </w:rPr>
              <w:t xml:space="preserve">В течение 6 (шести) месяцев с даты </w:t>
            </w:r>
            <w:r w:rsidRPr="00225BE0">
              <w:rPr>
                <w:szCs w:val="22"/>
                <w:highlight w:val="yellow"/>
              </w:rPr>
              <w:t>присвоения статуса гарантирующего поставщика</w:t>
            </w:r>
            <w:r w:rsidRPr="00225BE0">
              <w:rPr>
                <w:szCs w:val="22"/>
              </w:rPr>
              <w:t xml:space="preserve"> ТСО ГП обязана подтвердить соответствие системы коммерческого учета, имеющейся в соответствующей группе точек поставки, техническим требованиям оптового рынка. До истечения указанного срока:</w:t>
            </w:r>
          </w:p>
          <w:p w:rsidR="00686FE0" w:rsidRPr="00225BE0" w:rsidRDefault="00686FE0" w:rsidP="0045472B">
            <w:pPr>
              <w:pStyle w:val="2"/>
              <w:keepNext w:val="0"/>
              <w:keepLines w:val="0"/>
              <w:widowControl w:val="0"/>
              <w:numPr>
                <w:ilvl w:val="0"/>
                <w:numId w:val="0"/>
              </w:numPr>
              <w:tabs>
                <w:tab w:val="clear" w:pos="1260"/>
                <w:tab w:val="left" w:pos="0"/>
                <w:tab w:val="left" w:pos="564"/>
                <w:tab w:val="left" w:pos="1276"/>
              </w:tabs>
              <w:spacing w:after="120"/>
              <w:ind w:firstLine="600"/>
              <w:rPr>
                <w:szCs w:val="22"/>
              </w:rPr>
            </w:pPr>
            <w:r w:rsidRPr="00225BE0">
              <w:rPr>
                <w:szCs w:val="22"/>
              </w:rPr>
              <w:t>– ТСО ГП вправе использовать систему коммерческого учета, имеющуюся в группе точек поставки заменяемого гарантирующего поставщика;</w:t>
            </w:r>
          </w:p>
          <w:p w:rsidR="00686FE0" w:rsidRPr="00225BE0" w:rsidRDefault="00686FE0" w:rsidP="0045472B">
            <w:pPr>
              <w:pStyle w:val="2"/>
              <w:keepNext w:val="0"/>
              <w:keepLines w:val="0"/>
              <w:widowControl w:val="0"/>
              <w:numPr>
                <w:ilvl w:val="0"/>
                <w:numId w:val="0"/>
              </w:numPr>
              <w:tabs>
                <w:tab w:val="clear" w:pos="1260"/>
                <w:tab w:val="left" w:pos="0"/>
                <w:tab w:val="left" w:pos="564"/>
                <w:tab w:val="left" w:pos="1276"/>
              </w:tabs>
              <w:spacing w:after="120"/>
              <w:ind w:firstLine="600"/>
              <w:rPr>
                <w:szCs w:val="22"/>
              </w:rPr>
            </w:pPr>
            <w:r w:rsidRPr="00225BE0">
              <w:rPr>
                <w:szCs w:val="22"/>
              </w:rPr>
              <w:t xml:space="preserve">– в отношении ТСО ГП не применяются санкции, предусмотренные статьей 33 </w:t>
            </w:r>
            <w:r w:rsidRPr="00225BE0">
              <w:rPr>
                <w:i/>
                <w:szCs w:val="22"/>
              </w:rPr>
              <w:t>Положения о применении санкций на оптовом рынке электрической энергии и мощности</w:t>
            </w:r>
            <w:r w:rsidRPr="00225BE0">
              <w:rPr>
                <w:szCs w:val="22"/>
              </w:rPr>
              <w:t xml:space="preserve"> (Приложение № 21 к</w:t>
            </w:r>
            <w:r w:rsidRPr="00225BE0">
              <w:rPr>
                <w:i/>
                <w:szCs w:val="22"/>
              </w:rPr>
              <w:t xml:space="preserve"> 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color w:val="000000"/>
                <w:szCs w:val="22"/>
              </w:rPr>
              <w:t xml:space="preserve">Акты о соответствии АИИС КУЭ по ГТП заменяемого гарантирующего поставщика и (или) по сечениям, входящим в указанную ГТП, оформленные в отношении заменяемого гарантирующего поставщика, прекращают свое действие с даты </w:t>
            </w:r>
            <w:r w:rsidRPr="00225BE0">
              <w:rPr>
                <w:rFonts w:cs="Garamond"/>
                <w:szCs w:val="22"/>
              </w:rPr>
              <w:t xml:space="preserve">начала совершения сделок покупки (поставки) электрической энергии и </w:t>
            </w:r>
            <w:r w:rsidRPr="00225BE0">
              <w:rPr>
                <w:rFonts w:cs="Garamond"/>
                <w:szCs w:val="22"/>
              </w:rPr>
              <w:lastRenderedPageBreak/>
              <w:t>мощности в отношении указанной ГТП ТСО ГП.</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 xml:space="preserve">В случае невыполнения вышеуказанных требований ТСО ГП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 xml:space="preserve">Также в течение 6 (шести) месяцев с даты </w:t>
            </w:r>
            <w:r w:rsidRPr="00225BE0">
              <w:rPr>
                <w:szCs w:val="22"/>
                <w:highlight w:val="yellow"/>
              </w:rPr>
              <w:t>регистрации</w:t>
            </w:r>
            <w:r w:rsidRPr="00225BE0">
              <w:rPr>
                <w:szCs w:val="22"/>
              </w:rPr>
              <w:t xml:space="preserve"> соответствующей группы точек поставки ТСО ГП обязана актуализировать регистрационную информацию, представленную заменяемым гарантирующим поставщиком и содержащуюся в его регистрационном деле, в том числе в отношении ГТП, в установленном настоящим Положением порядке.</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ТСО ГП для актуализации регистрационной информации в отношении ГТП вправе использовать содержащиеся в регистрационном деле заменяемого гарантирующего поставщика документы и иную регистрационную информацию, относящиеся к процедурам согласования, регистрации указанной ГТП и получения права участия в торговле электрической энергией (мощностью) на оптовом рынке с ее использованием.</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 xml:space="preserve">По истечении 6 (шести) месяцев в случае невыполнения данного требования ТСО ГП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При этом ТСО ГП, зарегистрировавшая группу точек поставки и получившая право участия в торговле электрической энергией и мощностью на оптовом рынке, приобретает права и обязанности в отношении процедур внесения изменений в регистрационную информацию, инициированных заменяемым гарантирующим поставщиком в отношении соответствующих ГТП.</w:t>
            </w:r>
          </w:p>
          <w:p w:rsidR="00686FE0" w:rsidRPr="00225BE0" w:rsidRDefault="00686FE0" w:rsidP="0045472B">
            <w:pPr>
              <w:pStyle w:val="msolistparagraph0"/>
              <w:spacing w:before="120" w:after="120" w:line="256" w:lineRule="auto"/>
              <w:ind w:left="0" w:firstLine="600"/>
              <w:jc w:val="both"/>
              <w:rPr>
                <w:rFonts w:ascii="Garamond" w:hAnsi="Garamond"/>
                <w:color w:val="000000"/>
                <w:sz w:val="22"/>
                <w:szCs w:val="22"/>
                <w:lang w:eastAsia="en-US"/>
              </w:rPr>
            </w:pPr>
          </w:p>
        </w:tc>
        <w:tc>
          <w:tcPr>
            <w:tcW w:w="7198" w:type="dxa"/>
          </w:tcPr>
          <w:p w:rsidR="00686FE0" w:rsidRPr="00225BE0" w:rsidRDefault="00686FE0" w:rsidP="00951BC8">
            <w:pPr>
              <w:pStyle w:val="2"/>
              <w:keepNext w:val="0"/>
              <w:keepLines w:val="0"/>
              <w:widowControl w:val="0"/>
              <w:numPr>
                <w:ilvl w:val="0"/>
                <w:numId w:val="0"/>
              </w:numPr>
              <w:tabs>
                <w:tab w:val="clear" w:pos="1260"/>
                <w:tab w:val="left" w:pos="864"/>
                <w:tab w:val="left" w:pos="1200"/>
              </w:tabs>
              <w:spacing w:after="120"/>
              <w:ind w:left="14" w:firstLine="567"/>
              <w:rPr>
                <w:szCs w:val="22"/>
              </w:rPr>
            </w:pPr>
            <w:r w:rsidRPr="00225BE0">
              <w:rPr>
                <w:szCs w:val="22"/>
              </w:rPr>
              <w:lastRenderedPageBreak/>
              <w:t xml:space="preserve">В течение 6 (шести) месяцев с даты </w:t>
            </w:r>
            <w:r w:rsidRPr="00225BE0">
              <w:rPr>
                <w:szCs w:val="22"/>
                <w:highlight w:val="yellow"/>
              </w:rPr>
              <w:t xml:space="preserve">начала торговли </w:t>
            </w:r>
            <w:r w:rsidRPr="00225BE0">
              <w:rPr>
                <w:color w:val="000000"/>
                <w:szCs w:val="22"/>
                <w:highlight w:val="yellow"/>
              </w:rPr>
              <w:t xml:space="preserve">электрической энергией (мощностью) на оптовом рынке с использованием </w:t>
            </w:r>
            <w:r w:rsidRPr="00225BE0">
              <w:rPr>
                <w:szCs w:val="22"/>
                <w:highlight w:val="yellow"/>
              </w:rPr>
              <w:t xml:space="preserve">соответствующей группы </w:t>
            </w:r>
            <w:r w:rsidRPr="00225BE0">
              <w:rPr>
                <w:rFonts w:cs="Garamond"/>
                <w:szCs w:val="22"/>
                <w:highlight w:val="yellow"/>
              </w:rPr>
              <w:t>точек поставки</w:t>
            </w:r>
            <w:r w:rsidRPr="00225BE0">
              <w:rPr>
                <w:szCs w:val="22"/>
              </w:rPr>
              <w:t xml:space="preserve"> ТСО ГП обязана подтвердить соответствие системы коммерческого учета, имеющейся в соответствующей группе точек поставки, техническим требованиям оптового рынка </w:t>
            </w:r>
            <w:r w:rsidRPr="00225BE0">
              <w:rPr>
                <w:szCs w:val="22"/>
                <w:highlight w:val="yellow"/>
              </w:rPr>
              <w:t>в порядке, предусмотренном Приложением № 11.3 к настоящему Положению</w:t>
            </w:r>
            <w:r w:rsidRPr="00225BE0">
              <w:rPr>
                <w:szCs w:val="22"/>
              </w:rPr>
              <w:t>. До истечения указанного срока:</w:t>
            </w:r>
          </w:p>
          <w:p w:rsidR="00686FE0" w:rsidRPr="00225BE0" w:rsidRDefault="00686FE0" w:rsidP="0045472B">
            <w:pPr>
              <w:pStyle w:val="2"/>
              <w:keepNext w:val="0"/>
              <w:keepLines w:val="0"/>
              <w:widowControl w:val="0"/>
              <w:numPr>
                <w:ilvl w:val="0"/>
                <w:numId w:val="0"/>
              </w:numPr>
              <w:tabs>
                <w:tab w:val="clear" w:pos="1260"/>
                <w:tab w:val="left" w:pos="0"/>
                <w:tab w:val="left" w:pos="564"/>
                <w:tab w:val="left" w:pos="1276"/>
              </w:tabs>
              <w:spacing w:after="120"/>
              <w:ind w:firstLine="600"/>
              <w:rPr>
                <w:szCs w:val="22"/>
              </w:rPr>
            </w:pPr>
            <w:r w:rsidRPr="00225BE0">
              <w:rPr>
                <w:szCs w:val="22"/>
              </w:rPr>
              <w:t>– ТСО ГП вправе использовать систему коммерческого учета, имеющуюся в группе точек поставки заменяемого гарантирующего поставщика;</w:t>
            </w:r>
          </w:p>
          <w:p w:rsidR="00686FE0" w:rsidRPr="00225BE0" w:rsidRDefault="00686FE0" w:rsidP="0045472B">
            <w:pPr>
              <w:pStyle w:val="2"/>
              <w:keepNext w:val="0"/>
              <w:keepLines w:val="0"/>
              <w:widowControl w:val="0"/>
              <w:numPr>
                <w:ilvl w:val="0"/>
                <w:numId w:val="0"/>
              </w:numPr>
              <w:tabs>
                <w:tab w:val="clear" w:pos="1260"/>
                <w:tab w:val="left" w:pos="0"/>
                <w:tab w:val="left" w:pos="564"/>
                <w:tab w:val="left" w:pos="1276"/>
              </w:tabs>
              <w:spacing w:after="120"/>
              <w:ind w:firstLine="600"/>
              <w:rPr>
                <w:szCs w:val="22"/>
              </w:rPr>
            </w:pPr>
            <w:r w:rsidRPr="00225BE0">
              <w:rPr>
                <w:szCs w:val="22"/>
              </w:rPr>
              <w:t xml:space="preserve">– в отношении ТСО ГП не применяются санкции, предусмотренные статьей 33 </w:t>
            </w:r>
            <w:r w:rsidRPr="00225BE0">
              <w:rPr>
                <w:i/>
                <w:szCs w:val="22"/>
              </w:rPr>
              <w:t>Положения о применении санкций на оптовом рынке электрической энергии и мощности</w:t>
            </w:r>
            <w:r w:rsidRPr="00225BE0">
              <w:rPr>
                <w:szCs w:val="22"/>
              </w:rPr>
              <w:t xml:space="preserve"> (Приложение № 21 к</w:t>
            </w:r>
            <w:r w:rsidRPr="00225BE0">
              <w:rPr>
                <w:i/>
                <w:szCs w:val="22"/>
              </w:rPr>
              <w:t xml:space="preserve"> 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color w:val="000000"/>
                <w:szCs w:val="22"/>
              </w:rPr>
              <w:t xml:space="preserve">Акты о соответствии АИИС КУЭ по ГТП заменяемого гарантирующего поставщика и (или) по сечениям, входящим в указанную ГТП, оформленные в отношении заменяемого гарантирующего поставщика, </w:t>
            </w:r>
            <w:r w:rsidRPr="00225BE0">
              <w:rPr>
                <w:color w:val="000000"/>
                <w:szCs w:val="22"/>
              </w:rPr>
              <w:lastRenderedPageBreak/>
              <w:t xml:space="preserve">прекращают свое действие с даты </w:t>
            </w:r>
            <w:r w:rsidRPr="00225BE0">
              <w:rPr>
                <w:rFonts w:cs="Garamond"/>
                <w:szCs w:val="22"/>
              </w:rPr>
              <w:t>начала совершения сделок покупки (поставки) электрической энергии и мощности в отношении указанной ГТП ТСО ГП.</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 xml:space="preserve">В случае невыполнения вышеуказанных требований ТСО ГП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 xml:space="preserve">Также в течение 6 (шести) месяцев с даты </w:t>
            </w:r>
            <w:r w:rsidRPr="00225BE0">
              <w:rPr>
                <w:szCs w:val="22"/>
                <w:highlight w:val="yellow"/>
              </w:rPr>
              <w:t xml:space="preserve">начала торговли </w:t>
            </w:r>
            <w:r w:rsidRPr="00225BE0">
              <w:rPr>
                <w:color w:val="000000"/>
                <w:szCs w:val="22"/>
                <w:highlight w:val="yellow"/>
              </w:rPr>
              <w:t>электрической энергией (мощностью) на оптовом рынке с использованием</w:t>
            </w:r>
            <w:r w:rsidRPr="00225BE0">
              <w:rPr>
                <w:szCs w:val="22"/>
              </w:rPr>
              <w:t xml:space="preserve"> соответствующей группы точек поставки ТСО ГП обязана актуализировать регистрационную информацию, представленную заменяемым гарантирующим поставщиком и содержащуюся в его регистрационном деле, в том числе в отношении ГТП, в установленном настоящим Положением порядке.</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ТСО ГП для актуализации регистрационной информации в отношении ГТП вправе использовать содержащиеся в регистрационном деле заменяемого гарантирующего поставщика документы и иную регистрационную информацию, относящиеся к процедурам согласования, регистрации указанной ГТП и получения права участия в торговле электрической энергией (мощностью) на оптовом рынке с ее использованием.</w:t>
            </w:r>
          </w:p>
          <w:p w:rsidR="00686FE0" w:rsidRPr="00225BE0" w:rsidRDefault="00686FE0" w:rsidP="0045472B">
            <w:pPr>
              <w:pStyle w:val="2"/>
              <w:keepNext w:val="0"/>
              <w:keepLines w:val="0"/>
              <w:widowControl w:val="0"/>
              <w:numPr>
                <w:ilvl w:val="0"/>
                <w:numId w:val="0"/>
              </w:numPr>
              <w:tabs>
                <w:tab w:val="clear" w:pos="1260"/>
                <w:tab w:val="left" w:pos="0"/>
                <w:tab w:val="left" w:pos="1276"/>
                <w:tab w:val="left" w:pos="1557"/>
              </w:tabs>
              <w:spacing w:after="120"/>
              <w:ind w:firstLine="600"/>
              <w:rPr>
                <w:szCs w:val="22"/>
              </w:rPr>
            </w:pPr>
            <w:r w:rsidRPr="00225BE0">
              <w:rPr>
                <w:szCs w:val="22"/>
              </w:rPr>
              <w:t xml:space="preserve">По истечении 6 (шести) месяцев в случае невыполнения данного требования ТСО ГП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keepLines w:val="0"/>
              <w:widowControl w:val="0"/>
              <w:numPr>
                <w:ilvl w:val="0"/>
                <w:numId w:val="0"/>
              </w:numPr>
              <w:tabs>
                <w:tab w:val="left" w:pos="0"/>
                <w:tab w:val="left" w:pos="1557"/>
              </w:tabs>
              <w:spacing w:after="120"/>
              <w:ind w:firstLine="600"/>
              <w:rPr>
                <w:color w:val="000000"/>
                <w:szCs w:val="22"/>
              </w:rPr>
            </w:pPr>
            <w:r w:rsidRPr="00225BE0">
              <w:rPr>
                <w:szCs w:val="22"/>
              </w:rPr>
              <w:t>При этом ТСО ГП, зарегистрировавшая группу точек поставки и получившая право участия в торговле электрической энергией и мощностью на оптовом рынке, приобретает права и обязанности в отношении процедур внесения изменений в регистрационную информацию, инициированных заменяемым гарантирующим поставщиком в отношении соответствующих ГТП.</w:t>
            </w:r>
          </w:p>
        </w:tc>
      </w:tr>
      <w:tr w:rsidR="00686FE0" w:rsidRPr="00225BE0" w:rsidTr="00225BE0">
        <w:trPr>
          <w:trHeight w:val="416"/>
        </w:trPr>
        <w:tc>
          <w:tcPr>
            <w:tcW w:w="871" w:type="dxa"/>
          </w:tcPr>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r w:rsidRPr="00225BE0">
              <w:rPr>
                <w:rFonts w:ascii="Garamond" w:hAnsi="Garamond"/>
                <w:b/>
                <w:color w:val="000000"/>
              </w:rPr>
              <w:t xml:space="preserve"> </w:t>
            </w:r>
          </w:p>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t>п.</w:t>
            </w:r>
            <w:r>
              <w:rPr>
                <w:rFonts w:ascii="Garamond" w:hAnsi="Garamond"/>
                <w:b/>
                <w:color w:val="000000"/>
              </w:rPr>
              <w:t xml:space="preserve"> </w:t>
            </w:r>
            <w:r w:rsidRPr="00225BE0">
              <w:rPr>
                <w:rFonts w:ascii="Garamond" w:hAnsi="Garamond"/>
                <w:b/>
                <w:color w:val="000000"/>
              </w:rPr>
              <w:t>5.4.5</w:t>
            </w:r>
          </w:p>
        </w:tc>
        <w:tc>
          <w:tcPr>
            <w:tcW w:w="6662" w:type="dxa"/>
          </w:tcPr>
          <w:p w:rsidR="00686FE0" w:rsidRPr="00225BE0" w:rsidRDefault="00686FE0" w:rsidP="00B406D9">
            <w:pPr>
              <w:pStyle w:val="2"/>
              <w:keepNext w:val="0"/>
              <w:keepLines w:val="0"/>
              <w:numPr>
                <w:ilvl w:val="0"/>
                <w:numId w:val="0"/>
              </w:numPr>
              <w:tabs>
                <w:tab w:val="clear" w:pos="1260"/>
                <w:tab w:val="left" w:pos="0"/>
                <w:tab w:val="left" w:pos="1320"/>
              </w:tabs>
              <w:spacing w:after="120"/>
              <w:ind w:firstLine="580"/>
              <w:rPr>
                <w:szCs w:val="22"/>
              </w:rPr>
            </w:pPr>
            <w:r w:rsidRPr="00225BE0">
              <w:rPr>
                <w:szCs w:val="22"/>
              </w:rPr>
              <w:t xml:space="preserve">В случае наличия у Заявителя действующего Акта о соответствии АИИС в ГТП потребления техническим требованиям оптового рынка электрической энергии (мощности), для присвоения статуса субъекта </w:t>
            </w:r>
            <w:r w:rsidRPr="00225BE0">
              <w:rPr>
                <w:szCs w:val="22"/>
              </w:rPr>
              <w:lastRenderedPageBreak/>
              <w:t xml:space="preserve">оптового рынка и регистрации данной ГТП потребления ему не требуется повторно подтверждать соответствие систем коммерческого учета техническим требованиям, определенным Приложением № 11.1 к настоящему Положению. </w:t>
            </w:r>
          </w:p>
          <w:p w:rsidR="00686FE0" w:rsidRPr="00225BE0" w:rsidRDefault="00686FE0" w:rsidP="0045472B">
            <w:pPr>
              <w:pStyle w:val="2"/>
              <w:keepNext w:val="0"/>
              <w:numPr>
                <w:ilvl w:val="0"/>
                <w:numId w:val="0"/>
              </w:numPr>
              <w:tabs>
                <w:tab w:val="left" w:pos="0"/>
                <w:tab w:val="left" w:pos="708"/>
              </w:tabs>
              <w:spacing w:after="120"/>
              <w:ind w:firstLine="600"/>
              <w:rPr>
                <w:szCs w:val="22"/>
              </w:rPr>
            </w:pPr>
            <w:r w:rsidRPr="00225BE0">
              <w:rPr>
                <w:szCs w:val="22"/>
              </w:rPr>
              <w:t xml:space="preserve">В ином случае Заявитель обязан подтвердить соответствие систем коммерческого учета техническим требованиям, </w:t>
            </w:r>
            <w:r w:rsidRPr="00225BE0">
              <w:rPr>
                <w:szCs w:val="22"/>
                <w:highlight w:val="yellow"/>
              </w:rPr>
              <w:t>определенным Приложением № 11.1 к настоящему Положению</w:t>
            </w:r>
            <w:r w:rsidRPr="00225BE0">
              <w:rPr>
                <w:szCs w:val="22"/>
              </w:rPr>
              <w:t xml:space="preserve">, в течение 6 месяцев </w:t>
            </w:r>
            <w:r w:rsidRPr="00BB209D">
              <w:rPr>
                <w:szCs w:val="22"/>
              </w:rPr>
              <w:t xml:space="preserve">с даты </w:t>
            </w:r>
            <w:r w:rsidRPr="00225BE0">
              <w:rPr>
                <w:szCs w:val="22"/>
                <w:highlight w:val="yellow"/>
              </w:rPr>
              <w:t>получения права на участие в торговле электрической энергией (мощностью) на оптовом рынке</w:t>
            </w:r>
            <w:r w:rsidRPr="00225BE0">
              <w:rPr>
                <w:szCs w:val="22"/>
              </w:rPr>
              <w:t>.</w:t>
            </w:r>
          </w:p>
          <w:p w:rsidR="00686FE0" w:rsidRPr="00225BE0" w:rsidRDefault="00686FE0" w:rsidP="0045472B">
            <w:pPr>
              <w:pStyle w:val="2"/>
              <w:keepNext w:val="0"/>
              <w:numPr>
                <w:ilvl w:val="0"/>
                <w:numId w:val="0"/>
              </w:numPr>
              <w:tabs>
                <w:tab w:val="left" w:pos="0"/>
                <w:tab w:val="left" w:pos="708"/>
              </w:tabs>
              <w:spacing w:after="120"/>
              <w:ind w:firstLine="600"/>
              <w:rPr>
                <w:szCs w:val="22"/>
              </w:rPr>
            </w:pPr>
            <w:r w:rsidRPr="00225BE0">
              <w:rPr>
                <w:szCs w:val="22"/>
              </w:rPr>
              <w:t xml:space="preserve">В случае невыполнения вышеуказанных требований Заявитель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numPr>
                <w:ilvl w:val="0"/>
                <w:numId w:val="0"/>
              </w:numPr>
              <w:tabs>
                <w:tab w:val="left" w:pos="0"/>
                <w:tab w:val="left" w:pos="708"/>
              </w:tabs>
              <w:spacing w:after="120"/>
              <w:ind w:firstLine="600"/>
              <w:rPr>
                <w:szCs w:val="22"/>
              </w:rPr>
            </w:pPr>
            <w:r w:rsidRPr="00225BE0">
              <w:rPr>
                <w:szCs w:val="22"/>
              </w:rPr>
              <w:t xml:space="preserve">Помимо этого, при наличии в регистрационном деле Заявителя неактуальной информации, Заявитель в течение 6 (шести) месяцев с даты </w:t>
            </w:r>
            <w:r w:rsidRPr="00225BE0">
              <w:rPr>
                <w:szCs w:val="22"/>
                <w:highlight w:val="yellow"/>
              </w:rPr>
              <w:t>регистрации</w:t>
            </w:r>
            <w:r w:rsidRPr="00225BE0">
              <w:rPr>
                <w:szCs w:val="22"/>
              </w:rPr>
              <w:t xml:space="preserve"> соответствующей группы точек поставки обязан актуализировать регистрационную информацию, содержащуюся в его регистрационном деле, в том числе в отношении ГТП, в установленном настоящим Положением порядке. До момента актуализации Заявитель использует имеющиеся в его регистрационном деле документы.</w:t>
            </w:r>
          </w:p>
          <w:p w:rsidR="00686FE0" w:rsidRPr="00225BE0" w:rsidRDefault="00686FE0" w:rsidP="0045472B">
            <w:pPr>
              <w:tabs>
                <w:tab w:val="left" w:pos="0"/>
              </w:tabs>
              <w:spacing w:before="120" w:after="120"/>
              <w:ind w:firstLine="600"/>
              <w:jc w:val="both"/>
              <w:rPr>
                <w:rFonts w:ascii="Garamond" w:hAnsi="Garamond"/>
                <w:color w:val="000000"/>
              </w:rPr>
            </w:pPr>
            <w:r w:rsidRPr="00225BE0">
              <w:rPr>
                <w:rFonts w:ascii="Garamond" w:hAnsi="Garamond"/>
              </w:rPr>
              <w:t xml:space="preserve">По истечении 6 (шести) месяцев в случае невыполнения данного требования Заявитель несет ответственность в соответствии с </w:t>
            </w:r>
            <w:r w:rsidRPr="00225BE0">
              <w:rPr>
                <w:rFonts w:ascii="Garamond" w:hAnsi="Garamond"/>
                <w:i/>
              </w:rPr>
              <w:t>Положением о применении санкций на оптовом рынке электрической энергии и мощности</w:t>
            </w:r>
            <w:r w:rsidRPr="00225BE0">
              <w:rPr>
                <w:rFonts w:ascii="Garamond" w:hAnsi="Garamond"/>
              </w:rPr>
              <w:t xml:space="preserve"> (Приложение № 21 к </w:t>
            </w:r>
            <w:r w:rsidRPr="00225BE0">
              <w:rPr>
                <w:rFonts w:ascii="Garamond" w:hAnsi="Garamond"/>
                <w:i/>
              </w:rPr>
              <w:t>Договору о присоединении к торговой системе оптового рынка</w:t>
            </w:r>
            <w:r w:rsidRPr="00225BE0">
              <w:rPr>
                <w:rFonts w:ascii="Garamond" w:hAnsi="Garamond"/>
              </w:rPr>
              <w:t>).</w:t>
            </w:r>
          </w:p>
        </w:tc>
        <w:tc>
          <w:tcPr>
            <w:tcW w:w="7198" w:type="dxa"/>
          </w:tcPr>
          <w:p w:rsidR="00686FE0" w:rsidRPr="00225BE0" w:rsidRDefault="00686FE0" w:rsidP="00B406D9">
            <w:pPr>
              <w:pStyle w:val="2"/>
              <w:keepNext w:val="0"/>
              <w:keepLines w:val="0"/>
              <w:numPr>
                <w:ilvl w:val="0"/>
                <w:numId w:val="0"/>
              </w:numPr>
              <w:tabs>
                <w:tab w:val="clear" w:pos="1260"/>
                <w:tab w:val="left" w:pos="0"/>
                <w:tab w:val="left" w:pos="1320"/>
              </w:tabs>
              <w:spacing w:after="120"/>
              <w:ind w:left="14" w:firstLine="567"/>
              <w:rPr>
                <w:szCs w:val="22"/>
              </w:rPr>
            </w:pPr>
            <w:r w:rsidRPr="00225BE0">
              <w:rPr>
                <w:szCs w:val="22"/>
              </w:rPr>
              <w:lastRenderedPageBreak/>
              <w:t xml:space="preserve">В случае наличия у Заявителя действующего Акта о соответствии АИИС в ГТП потребления техническим требованиям оптового рынка электрической энергии (мощности), для присвоения статуса субъекта </w:t>
            </w:r>
            <w:r w:rsidRPr="00225BE0">
              <w:rPr>
                <w:szCs w:val="22"/>
              </w:rPr>
              <w:lastRenderedPageBreak/>
              <w:t xml:space="preserve">оптового рынка и регистрации данной ГТП потребления ему не требуется повторно подтверждать соответствие систем коммерческого учета техническим требованиям, определенным Приложением № 11.1 к настоящему Положению. </w:t>
            </w:r>
          </w:p>
          <w:p w:rsidR="00686FE0" w:rsidRPr="00225BE0" w:rsidRDefault="00686FE0" w:rsidP="0045472B">
            <w:pPr>
              <w:pStyle w:val="2"/>
              <w:keepNext w:val="0"/>
              <w:numPr>
                <w:ilvl w:val="0"/>
                <w:numId w:val="0"/>
              </w:numPr>
              <w:tabs>
                <w:tab w:val="left" w:pos="0"/>
                <w:tab w:val="left" w:pos="708"/>
              </w:tabs>
              <w:spacing w:after="120"/>
              <w:ind w:firstLine="600"/>
              <w:rPr>
                <w:szCs w:val="22"/>
              </w:rPr>
            </w:pPr>
            <w:r w:rsidRPr="00225BE0">
              <w:rPr>
                <w:szCs w:val="22"/>
              </w:rPr>
              <w:t xml:space="preserve">В ином случае Заявитель обязан подтвердить соответствие систем коммерческого учета техническим требованиям </w:t>
            </w:r>
            <w:r w:rsidRPr="00225BE0">
              <w:rPr>
                <w:szCs w:val="22"/>
                <w:highlight w:val="yellow"/>
              </w:rPr>
              <w:t>оптового рынка в порядке, предусмотренном Приложением № 11.3 к настоящему Положению,</w:t>
            </w:r>
            <w:r w:rsidRPr="00225BE0">
              <w:rPr>
                <w:szCs w:val="22"/>
              </w:rPr>
              <w:t xml:space="preserve"> в течение 6 месяцев с даты </w:t>
            </w:r>
            <w:r w:rsidRPr="00225BE0">
              <w:rPr>
                <w:szCs w:val="22"/>
                <w:highlight w:val="yellow"/>
              </w:rPr>
              <w:t>начала торговли электрической энергией (мощностью) на оптовом рынке с использованием соответствующей группы точек поставки.</w:t>
            </w:r>
          </w:p>
          <w:p w:rsidR="00686FE0" w:rsidRPr="00225BE0" w:rsidRDefault="00686FE0" w:rsidP="0045472B">
            <w:pPr>
              <w:pStyle w:val="2"/>
              <w:keepNext w:val="0"/>
              <w:numPr>
                <w:ilvl w:val="0"/>
                <w:numId w:val="0"/>
              </w:numPr>
              <w:tabs>
                <w:tab w:val="left" w:pos="0"/>
                <w:tab w:val="left" w:pos="708"/>
              </w:tabs>
              <w:spacing w:after="120"/>
              <w:ind w:firstLine="600"/>
              <w:rPr>
                <w:szCs w:val="22"/>
              </w:rPr>
            </w:pPr>
            <w:r w:rsidRPr="00225BE0">
              <w:rPr>
                <w:szCs w:val="22"/>
              </w:rPr>
              <w:t xml:space="preserve">В случае невыполнения вышеуказанных требований Заявитель несет ответственность в соответствии с </w:t>
            </w:r>
            <w:r w:rsidRPr="00225BE0">
              <w:rPr>
                <w:i/>
                <w:szCs w:val="22"/>
              </w:rPr>
              <w:t>Положением о применении санкций на оптовом рынке электрической энергии и мощности</w:t>
            </w:r>
            <w:r w:rsidRPr="00225BE0">
              <w:rPr>
                <w:szCs w:val="22"/>
              </w:rPr>
              <w:t xml:space="preserve"> (Приложение № 21 к </w:t>
            </w:r>
            <w:r w:rsidRPr="00225BE0">
              <w:rPr>
                <w:i/>
                <w:szCs w:val="22"/>
              </w:rPr>
              <w:t>Договору о присоединении к торговой системе оптового рынка</w:t>
            </w:r>
            <w:r w:rsidRPr="00225BE0">
              <w:rPr>
                <w:szCs w:val="22"/>
              </w:rPr>
              <w:t>).</w:t>
            </w:r>
          </w:p>
          <w:p w:rsidR="00686FE0" w:rsidRPr="00225BE0" w:rsidRDefault="00686FE0" w:rsidP="0045472B">
            <w:pPr>
              <w:pStyle w:val="2"/>
              <w:keepNext w:val="0"/>
              <w:numPr>
                <w:ilvl w:val="0"/>
                <w:numId w:val="0"/>
              </w:numPr>
              <w:tabs>
                <w:tab w:val="left" w:pos="0"/>
                <w:tab w:val="left" w:pos="708"/>
              </w:tabs>
              <w:spacing w:after="120"/>
              <w:ind w:firstLine="600"/>
              <w:rPr>
                <w:szCs w:val="22"/>
              </w:rPr>
            </w:pPr>
            <w:r w:rsidRPr="00225BE0">
              <w:rPr>
                <w:szCs w:val="22"/>
              </w:rPr>
              <w:t xml:space="preserve">Помимо этого, при наличии в регистрационном деле Заявителя неактуальной информации, Заявитель в течение 6 (шести) месяцев с даты </w:t>
            </w:r>
            <w:r w:rsidRPr="00225BE0">
              <w:rPr>
                <w:szCs w:val="22"/>
                <w:highlight w:val="yellow"/>
              </w:rPr>
              <w:t xml:space="preserve">начала торговли </w:t>
            </w:r>
            <w:r w:rsidRPr="00225BE0">
              <w:rPr>
                <w:color w:val="000000"/>
                <w:szCs w:val="22"/>
                <w:highlight w:val="yellow"/>
              </w:rPr>
              <w:t>электрической энергией (мощностью) на оптовом рынке с использованием</w:t>
            </w:r>
            <w:r w:rsidRPr="00225BE0">
              <w:rPr>
                <w:szCs w:val="22"/>
              </w:rPr>
              <w:t xml:space="preserve"> соответствующей группы точек поставки обязан актуализировать регистрационную информацию, содержащуюся в его регистрационном деле, в том числе в отношении ГТП, в установленном настоящим Положением порядке. До момента актуализации Заявитель использует имеющиеся в его регистрационном деле документы.</w:t>
            </w:r>
          </w:p>
          <w:p w:rsidR="00686FE0" w:rsidRPr="00225BE0" w:rsidRDefault="00686FE0" w:rsidP="0045472B">
            <w:pPr>
              <w:tabs>
                <w:tab w:val="left" w:pos="0"/>
              </w:tabs>
              <w:spacing w:before="120" w:after="120"/>
              <w:ind w:firstLine="600"/>
              <w:jc w:val="both"/>
              <w:rPr>
                <w:rFonts w:ascii="Garamond" w:hAnsi="Garamond"/>
                <w:color w:val="000000"/>
              </w:rPr>
            </w:pPr>
            <w:r w:rsidRPr="00225BE0">
              <w:rPr>
                <w:rFonts w:ascii="Garamond" w:hAnsi="Garamond"/>
              </w:rPr>
              <w:t xml:space="preserve">По истечении 6 (шести) месяцев в случае невыполнения данного требования Заявитель несет ответственность в соответствии с </w:t>
            </w:r>
            <w:r w:rsidRPr="00225BE0">
              <w:rPr>
                <w:rFonts w:ascii="Garamond" w:hAnsi="Garamond"/>
                <w:i/>
              </w:rPr>
              <w:t>Положением о применении санкций на оптовом рынке электрической энергии и мощности</w:t>
            </w:r>
            <w:r w:rsidRPr="00225BE0">
              <w:rPr>
                <w:rFonts w:ascii="Garamond" w:hAnsi="Garamond"/>
              </w:rPr>
              <w:t xml:space="preserve"> (Приложение № 21 к </w:t>
            </w:r>
            <w:r w:rsidRPr="00225BE0">
              <w:rPr>
                <w:rFonts w:ascii="Garamond" w:hAnsi="Garamond"/>
                <w:i/>
              </w:rPr>
              <w:t>Договору о присоединении к торговой системе оптового рынка</w:t>
            </w:r>
            <w:r w:rsidRPr="00225BE0">
              <w:rPr>
                <w:rFonts w:ascii="Garamond" w:hAnsi="Garamond"/>
              </w:rPr>
              <w:t>).</w:t>
            </w:r>
          </w:p>
        </w:tc>
      </w:tr>
      <w:tr w:rsidR="00686FE0" w:rsidRPr="00225BE0" w:rsidTr="00225BE0">
        <w:trPr>
          <w:trHeight w:val="416"/>
        </w:trPr>
        <w:tc>
          <w:tcPr>
            <w:tcW w:w="871" w:type="dxa"/>
          </w:tcPr>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r w:rsidRPr="00225BE0">
              <w:rPr>
                <w:rFonts w:ascii="Garamond" w:hAnsi="Garamond"/>
                <w:b/>
                <w:color w:val="000000"/>
              </w:rPr>
              <w:t xml:space="preserve"> </w:t>
            </w:r>
          </w:p>
          <w:p w:rsidR="00686FE0" w:rsidRPr="00225BE0" w:rsidRDefault="00686FE0" w:rsidP="007815FE">
            <w:pPr>
              <w:pStyle w:val="a8"/>
              <w:spacing w:line="256" w:lineRule="auto"/>
              <w:ind w:left="-108" w:right="-108"/>
              <w:jc w:val="center"/>
              <w:rPr>
                <w:rFonts w:ascii="Garamond" w:hAnsi="Garamond"/>
                <w:b/>
                <w:color w:val="000000"/>
              </w:rPr>
            </w:pPr>
            <w:r w:rsidRPr="00225BE0">
              <w:rPr>
                <w:rFonts w:ascii="Garamond" w:hAnsi="Garamond"/>
                <w:b/>
                <w:color w:val="000000"/>
              </w:rPr>
              <w:t>п.</w:t>
            </w:r>
            <w:r>
              <w:rPr>
                <w:rFonts w:ascii="Garamond" w:hAnsi="Garamond"/>
                <w:b/>
                <w:color w:val="000000"/>
              </w:rPr>
              <w:t xml:space="preserve"> </w:t>
            </w:r>
            <w:r w:rsidRPr="00225BE0">
              <w:rPr>
                <w:rFonts w:ascii="Garamond" w:hAnsi="Garamond"/>
                <w:b/>
                <w:color w:val="000000"/>
              </w:rPr>
              <w:t>5.5.1.2</w:t>
            </w:r>
          </w:p>
        </w:tc>
        <w:tc>
          <w:tcPr>
            <w:tcW w:w="6662" w:type="dxa"/>
          </w:tcPr>
          <w:p w:rsidR="00686FE0" w:rsidRPr="00951BC8" w:rsidRDefault="00686FE0" w:rsidP="00951BC8">
            <w:pPr>
              <w:pStyle w:val="txt"/>
              <w:tabs>
                <w:tab w:val="left" w:pos="451"/>
              </w:tabs>
              <w:spacing w:before="120" w:beforeAutospacing="0" w:after="120" w:afterAutospacing="0"/>
              <w:ind w:firstLine="552"/>
              <w:rPr>
                <w:rFonts w:ascii="Garamond" w:hAnsi="Garamond" w:cs="Times New Roman"/>
                <w:sz w:val="22"/>
                <w:szCs w:val="22"/>
              </w:rPr>
            </w:pPr>
            <w:r w:rsidRPr="00225BE0">
              <w:rPr>
                <w:rFonts w:ascii="Garamond" w:hAnsi="Garamond"/>
                <w:sz w:val="22"/>
                <w:szCs w:val="22"/>
              </w:rPr>
              <w:t xml:space="preserve">Рассмотрение Наблюдательным советом Совета рынка вопроса о присвоении Заявителю статуса субъекта оптового рынка – участника обращения электрической энергии и (или) мощности на оптовом рынке, включении в реестр субъектов оптового рынка и (или) регистрации группы точек поставки и присвоении права участия в торговле электрической энергией и (или) мощностью на оптовом рынке осуществляется на очередном заседании после получения Советом рынка соответствующего пакета документов одновременно с рассмотрением вопроса о лишении права участия в торговле </w:t>
            </w:r>
            <w:r w:rsidRPr="00225BE0">
              <w:rPr>
                <w:rFonts w:ascii="Garamond" w:hAnsi="Garamond"/>
                <w:sz w:val="22"/>
                <w:szCs w:val="22"/>
              </w:rPr>
              <w:lastRenderedPageBreak/>
              <w:t xml:space="preserve">электрической энергией и (или) мощностью участника оптового рынка, из владения которого выбыл объект по производству электрической энергии, по соответствующей ГТП. В течение 3 рабочих дней с даты принятия Наблюдательным советом Совета рынка указанного решения Заявитель обязан заключить договоры, предусмотренные пунктом 12.1 </w:t>
            </w:r>
            <w:r w:rsidRPr="00225BE0">
              <w:rPr>
                <w:rFonts w:ascii="Garamond" w:hAnsi="Garamond"/>
                <w:i/>
                <w:sz w:val="22"/>
                <w:szCs w:val="22"/>
              </w:rPr>
              <w:t>Договора о присоединении к торговой системе оптового рынка</w:t>
            </w:r>
            <w:r w:rsidRPr="00225BE0">
              <w:rPr>
                <w:rFonts w:ascii="Garamond" w:hAnsi="Garamond"/>
                <w:sz w:val="22"/>
                <w:szCs w:val="22"/>
              </w:rPr>
              <w:t>. Также в течение 6 (шести) месяцев с даты</w:t>
            </w:r>
            <w:r w:rsidRPr="00225BE0">
              <w:rPr>
                <w:rFonts w:ascii="Garamond" w:hAnsi="Garamond"/>
                <w:sz w:val="22"/>
                <w:szCs w:val="22"/>
                <w:highlight w:val="yellow"/>
              </w:rPr>
              <w:t xml:space="preserve"> принятия Наблюдательным советом Совета рынка указанного решения</w:t>
            </w:r>
            <w:r w:rsidRPr="00225BE0">
              <w:rPr>
                <w:rFonts w:ascii="Garamond" w:hAnsi="Garamond"/>
                <w:sz w:val="22"/>
                <w:szCs w:val="22"/>
              </w:rPr>
              <w:t xml:space="preserve"> Заявитель обязан выполнить требования, установленные для правопреемника в п. 2.4 настоящего приложения</w:t>
            </w:r>
            <w:r w:rsidRPr="00225BE0">
              <w:rPr>
                <w:rFonts w:ascii="Garamond" w:hAnsi="Garamond" w:cs="Times New Roman"/>
                <w:sz w:val="22"/>
                <w:szCs w:val="22"/>
              </w:rPr>
              <w:t>.</w:t>
            </w:r>
          </w:p>
        </w:tc>
        <w:tc>
          <w:tcPr>
            <w:tcW w:w="7198" w:type="dxa"/>
          </w:tcPr>
          <w:p w:rsidR="00686FE0" w:rsidRPr="00225BE0" w:rsidRDefault="00686FE0" w:rsidP="0045472B">
            <w:pPr>
              <w:pStyle w:val="txt"/>
              <w:tabs>
                <w:tab w:val="left" w:pos="451"/>
              </w:tabs>
              <w:spacing w:before="120" w:beforeAutospacing="0" w:after="120" w:afterAutospacing="0"/>
              <w:ind w:firstLine="552"/>
              <w:rPr>
                <w:rFonts w:ascii="Garamond" w:hAnsi="Garamond"/>
                <w:sz w:val="22"/>
                <w:szCs w:val="22"/>
                <w:lang w:eastAsia="en-US"/>
              </w:rPr>
            </w:pPr>
            <w:r w:rsidRPr="00225BE0">
              <w:rPr>
                <w:rFonts w:ascii="Garamond" w:hAnsi="Garamond"/>
                <w:sz w:val="22"/>
                <w:szCs w:val="22"/>
              </w:rPr>
              <w:lastRenderedPageBreak/>
              <w:t xml:space="preserve">Рассмотрение Наблюдательным советом Совета рынка вопроса о присвоении Заявителю статуса субъекта оптового рынка – участника обращения электрической энергии и (или) мощности на оптовом рынке, включении в реестр субъектов оптового рынка и (или) регистрации группы точек поставки и присвоении права участия в торговле электрической энергией и (или) мощностью на оптовом рынке осуществляется на очередном заседании после получения Советом рынка соответствующего пакета документов одновременно с рассмотрением вопроса о лишении права участия в торговле электрической энергией и (или) мощностью участника </w:t>
            </w:r>
            <w:r w:rsidRPr="00225BE0">
              <w:rPr>
                <w:rFonts w:ascii="Garamond" w:hAnsi="Garamond"/>
                <w:sz w:val="22"/>
                <w:szCs w:val="22"/>
              </w:rPr>
              <w:lastRenderedPageBreak/>
              <w:t xml:space="preserve">оптового рынка, из владения которого выбыл объект по производству электрической энергии, по соответствующей ГТП. В течение 3 рабочих дней с даты принятия Наблюдательным советом Совета рынка указанного решения Заявитель обязан заключить договоры, предусмотренные пунктом 12.1 </w:t>
            </w:r>
            <w:r w:rsidRPr="00225BE0">
              <w:rPr>
                <w:rFonts w:ascii="Garamond" w:hAnsi="Garamond"/>
                <w:i/>
                <w:sz w:val="22"/>
                <w:szCs w:val="22"/>
              </w:rPr>
              <w:t>Договора о присоединении к торговой системе оптового рынка</w:t>
            </w:r>
            <w:r w:rsidRPr="00225BE0">
              <w:rPr>
                <w:rFonts w:ascii="Garamond" w:hAnsi="Garamond"/>
                <w:sz w:val="22"/>
                <w:szCs w:val="22"/>
              </w:rPr>
              <w:t xml:space="preserve">. Также в течение 6 (шести) месяцев с даты </w:t>
            </w:r>
            <w:r w:rsidRPr="00225BE0">
              <w:rPr>
                <w:rFonts w:ascii="Garamond" w:hAnsi="Garamond"/>
                <w:sz w:val="22"/>
                <w:szCs w:val="22"/>
                <w:highlight w:val="yellow"/>
              </w:rPr>
              <w:t xml:space="preserve">начала торговли </w:t>
            </w:r>
            <w:r w:rsidRPr="00225BE0">
              <w:rPr>
                <w:rFonts w:ascii="Garamond" w:hAnsi="Garamond"/>
                <w:color w:val="auto"/>
                <w:sz w:val="22"/>
                <w:szCs w:val="22"/>
                <w:highlight w:val="yellow"/>
              </w:rPr>
              <w:t xml:space="preserve">электрической энергией (мощностью) на оптовом рынке с использованием </w:t>
            </w:r>
            <w:r w:rsidRPr="00225BE0">
              <w:rPr>
                <w:rFonts w:ascii="Garamond" w:hAnsi="Garamond"/>
                <w:sz w:val="22"/>
                <w:szCs w:val="22"/>
                <w:highlight w:val="yellow"/>
              </w:rPr>
              <w:t>соответствующей ГТП</w:t>
            </w:r>
            <w:r w:rsidRPr="00225BE0">
              <w:rPr>
                <w:rFonts w:ascii="Garamond" w:hAnsi="Garamond"/>
                <w:sz w:val="22"/>
                <w:szCs w:val="22"/>
              </w:rPr>
              <w:t xml:space="preserve"> Заявитель обязан выполнить требования, установленные для правопреемника в п. 2.4 настоящего приложения</w:t>
            </w:r>
            <w:r w:rsidRPr="00225BE0">
              <w:rPr>
                <w:rFonts w:ascii="Garamond" w:hAnsi="Garamond" w:cs="Times New Roman"/>
                <w:sz w:val="22"/>
                <w:szCs w:val="22"/>
              </w:rPr>
              <w:t>.</w:t>
            </w:r>
          </w:p>
        </w:tc>
      </w:tr>
    </w:tbl>
    <w:p w:rsidR="00686FE0" w:rsidRPr="00BA0896" w:rsidRDefault="00686FE0" w:rsidP="008142ED">
      <w:pPr>
        <w:pStyle w:val="a8"/>
        <w:jc w:val="both"/>
        <w:rPr>
          <w:rFonts w:ascii="Garamond" w:hAnsi="Garamond"/>
          <w:b/>
          <w:color w:val="000000"/>
          <w:sz w:val="24"/>
          <w:szCs w:val="24"/>
        </w:rPr>
      </w:pPr>
    </w:p>
    <w:p w:rsidR="00686FE0" w:rsidRPr="00225BE0" w:rsidRDefault="00686FE0" w:rsidP="00225BE0">
      <w:pPr>
        <w:pStyle w:val="a8"/>
        <w:rPr>
          <w:rFonts w:ascii="Garamond" w:hAnsi="Garamond"/>
          <w:b/>
          <w:sz w:val="26"/>
          <w:szCs w:val="26"/>
        </w:rPr>
      </w:pPr>
      <w:r w:rsidRPr="00225BE0">
        <w:rPr>
          <w:rFonts w:ascii="Garamond" w:hAnsi="Garamond"/>
          <w:b/>
          <w:sz w:val="26"/>
          <w:szCs w:val="26"/>
        </w:rPr>
        <w:t xml:space="preserve">Предложения по изменениям и дополнениям в </w:t>
      </w:r>
      <w:r w:rsidR="00951BC8">
        <w:rPr>
          <w:rFonts w:ascii="Garamond" w:hAnsi="Garamond"/>
          <w:b/>
          <w:sz w:val="26"/>
          <w:szCs w:val="26"/>
        </w:rPr>
        <w:t>П</w:t>
      </w:r>
      <w:r w:rsidR="00951BC8" w:rsidRPr="00225BE0">
        <w:rPr>
          <w:rFonts w:ascii="Garamond" w:hAnsi="Garamond"/>
          <w:b/>
          <w:sz w:val="26"/>
          <w:szCs w:val="26"/>
        </w:rPr>
        <w:t xml:space="preserve">риложение </w:t>
      </w:r>
      <w:r w:rsidRPr="00225BE0">
        <w:rPr>
          <w:rFonts w:ascii="Garamond" w:hAnsi="Garamond"/>
          <w:b/>
          <w:sz w:val="26"/>
          <w:szCs w:val="26"/>
        </w:rPr>
        <w:t xml:space="preserve">№ 11.3 </w:t>
      </w:r>
      <w:r w:rsidR="00951BC8" w:rsidRPr="00225BE0">
        <w:rPr>
          <w:rFonts w:ascii="Garamond" w:hAnsi="Garamond"/>
          <w:b/>
          <w:sz w:val="26"/>
          <w:szCs w:val="26"/>
        </w:rPr>
        <w:t>к</w:t>
      </w:r>
      <w:r w:rsidRPr="00225BE0">
        <w:rPr>
          <w:rFonts w:ascii="Garamond" w:hAnsi="Garamond"/>
          <w:b/>
          <w:sz w:val="26"/>
          <w:szCs w:val="26"/>
        </w:rPr>
        <w:t xml:space="preserve"> </w:t>
      </w:r>
      <w:r w:rsidRPr="00225BE0">
        <w:rPr>
          <w:rFonts w:ascii="Garamond" w:hAnsi="Garamond"/>
          <w:b/>
          <w:caps/>
          <w:sz w:val="26"/>
          <w:szCs w:val="26"/>
        </w:rPr>
        <w:t>ПОЛОЖЕНИЮ О ПОРЯДКЕ ПОЛУЧЕНИЯ СТАТУСА СУБЪЕКТА ОПТОВОГО РЫНКА И ВЕДЕНИЯ РЕЕСТРА СУБЪЕКТОВ ОПТОВОГО РЫНКА</w:t>
      </w:r>
      <w:r w:rsidRPr="00225BE0">
        <w:rPr>
          <w:rFonts w:ascii="Garamond" w:hAnsi="Garamond"/>
          <w:b/>
          <w:sz w:val="26"/>
          <w:szCs w:val="26"/>
        </w:rPr>
        <w:t xml:space="preserve"> (Приложение № 1.1 к Договору о присоединении к торговой системе оптового рынка)</w:t>
      </w:r>
    </w:p>
    <w:p w:rsidR="00686FE0" w:rsidRPr="00BA0896" w:rsidRDefault="00686FE0" w:rsidP="008142ED">
      <w:pPr>
        <w:pStyle w:val="a3"/>
        <w:jc w:val="both"/>
        <w:rPr>
          <w:rFonts w:ascii="Garamond" w:eastAsia="Batang" w:hAnsi="Garamond"/>
          <w:b/>
          <w:bCs/>
          <w:color w:val="000000"/>
        </w:rPr>
      </w:pPr>
    </w:p>
    <w:tbl>
      <w:tblPr>
        <w:tblW w:w="149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6359"/>
        <w:gridCol w:w="7560"/>
      </w:tblGrid>
      <w:tr w:rsidR="00686FE0" w:rsidRPr="00225BE0" w:rsidTr="00644FE1">
        <w:trPr>
          <w:trHeight w:val="416"/>
        </w:trPr>
        <w:tc>
          <w:tcPr>
            <w:tcW w:w="992" w:type="dxa"/>
          </w:tcPr>
          <w:p w:rsidR="00686FE0" w:rsidRPr="00225BE0" w:rsidRDefault="00686FE0" w:rsidP="00DF5CFD">
            <w:pPr>
              <w:pStyle w:val="a8"/>
              <w:ind w:left="-108" w:right="-108"/>
              <w:jc w:val="center"/>
              <w:rPr>
                <w:rFonts w:ascii="Garamond" w:hAnsi="Garamond"/>
                <w:b/>
                <w:color w:val="000000"/>
              </w:rPr>
            </w:pPr>
            <w:r w:rsidRPr="00225BE0">
              <w:rPr>
                <w:rFonts w:ascii="Garamond" w:hAnsi="Garamond"/>
                <w:b/>
                <w:color w:val="000000"/>
              </w:rPr>
              <w:t>№</w:t>
            </w:r>
          </w:p>
          <w:p w:rsidR="00686FE0" w:rsidRPr="00225BE0" w:rsidRDefault="00686FE0" w:rsidP="00DF5CFD">
            <w:pPr>
              <w:pStyle w:val="a8"/>
              <w:ind w:left="-108" w:right="-108"/>
              <w:jc w:val="center"/>
              <w:rPr>
                <w:rFonts w:ascii="Garamond" w:hAnsi="Garamond"/>
                <w:b/>
                <w:color w:val="000000"/>
              </w:rPr>
            </w:pPr>
            <w:r w:rsidRPr="00225BE0">
              <w:rPr>
                <w:rFonts w:ascii="Garamond" w:hAnsi="Garamond"/>
                <w:b/>
                <w:color w:val="000000"/>
              </w:rPr>
              <w:t>пункта</w:t>
            </w:r>
          </w:p>
        </w:tc>
        <w:tc>
          <w:tcPr>
            <w:tcW w:w="6359" w:type="dxa"/>
          </w:tcPr>
          <w:p w:rsidR="00686FE0" w:rsidRDefault="00686FE0" w:rsidP="00DF5CFD">
            <w:pPr>
              <w:pStyle w:val="a8"/>
              <w:jc w:val="center"/>
              <w:rPr>
                <w:rFonts w:ascii="Garamond" w:hAnsi="Garamond"/>
                <w:b/>
                <w:color w:val="000000"/>
              </w:rPr>
            </w:pPr>
            <w:r w:rsidRPr="00225BE0">
              <w:rPr>
                <w:rFonts w:ascii="Garamond" w:hAnsi="Garamond"/>
                <w:b/>
                <w:color w:val="000000"/>
              </w:rPr>
              <w:t xml:space="preserve">Редакция, действующая на момент </w:t>
            </w:r>
          </w:p>
          <w:p w:rsidR="00686FE0" w:rsidRPr="00225BE0" w:rsidRDefault="00686FE0" w:rsidP="00DF5CFD">
            <w:pPr>
              <w:pStyle w:val="a8"/>
              <w:jc w:val="center"/>
              <w:rPr>
                <w:rFonts w:ascii="Garamond" w:hAnsi="Garamond" w:cs="Garamond"/>
                <w:color w:val="000000"/>
              </w:rPr>
            </w:pPr>
            <w:r>
              <w:rPr>
                <w:rFonts w:ascii="Garamond" w:hAnsi="Garamond"/>
                <w:b/>
                <w:color w:val="000000"/>
              </w:rPr>
              <w:t>в</w:t>
            </w:r>
            <w:r w:rsidRPr="00225BE0">
              <w:rPr>
                <w:rFonts w:ascii="Garamond" w:hAnsi="Garamond"/>
                <w:b/>
                <w:color w:val="000000"/>
              </w:rPr>
              <w:t>ступления</w:t>
            </w:r>
            <w:r>
              <w:rPr>
                <w:rFonts w:ascii="Garamond" w:hAnsi="Garamond"/>
                <w:b/>
                <w:color w:val="000000"/>
              </w:rPr>
              <w:t xml:space="preserve"> </w:t>
            </w:r>
            <w:r w:rsidRPr="00225BE0">
              <w:rPr>
                <w:rFonts w:ascii="Garamond" w:hAnsi="Garamond"/>
                <w:b/>
                <w:color w:val="000000"/>
              </w:rPr>
              <w:t>в силу изменений</w:t>
            </w:r>
          </w:p>
        </w:tc>
        <w:tc>
          <w:tcPr>
            <w:tcW w:w="7560" w:type="dxa"/>
          </w:tcPr>
          <w:p w:rsidR="00686FE0" w:rsidRPr="00225BE0" w:rsidRDefault="00686FE0" w:rsidP="00DF5CFD">
            <w:pPr>
              <w:pStyle w:val="a8"/>
              <w:jc w:val="center"/>
              <w:rPr>
                <w:rFonts w:ascii="Garamond" w:hAnsi="Garamond"/>
                <w:b/>
                <w:color w:val="000000"/>
              </w:rPr>
            </w:pPr>
            <w:r w:rsidRPr="00225BE0">
              <w:rPr>
                <w:rFonts w:ascii="Garamond" w:hAnsi="Garamond"/>
                <w:b/>
                <w:color w:val="000000"/>
              </w:rPr>
              <w:t>Предлагаемая редакция</w:t>
            </w:r>
          </w:p>
          <w:p w:rsidR="00686FE0" w:rsidRPr="00225BE0" w:rsidRDefault="00686FE0" w:rsidP="00DF5CFD">
            <w:pPr>
              <w:pStyle w:val="a8"/>
              <w:jc w:val="center"/>
              <w:rPr>
                <w:rFonts w:ascii="Garamond" w:hAnsi="Garamond"/>
                <w:color w:val="000000"/>
              </w:rPr>
            </w:pPr>
            <w:r w:rsidRPr="00225BE0">
              <w:rPr>
                <w:rFonts w:ascii="Garamond" w:hAnsi="Garamond"/>
                <w:color w:val="000000"/>
              </w:rPr>
              <w:t>(изменения выделены цветом)</w:t>
            </w:r>
          </w:p>
        </w:tc>
      </w:tr>
      <w:tr w:rsidR="00686FE0" w:rsidRPr="00225BE0" w:rsidTr="00644FE1">
        <w:trPr>
          <w:trHeight w:val="416"/>
        </w:trPr>
        <w:tc>
          <w:tcPr>
            <w:tcW w:w="992" w:type="dxa"/>
          </w:tcPr>
          <w:p w:rsidR="00686FE0" w:rsidRPr="00225BE0" w:rsidRDefault="00686FE0" w:rsidP="00B071A3">
            <w:pPr>
              <w:pStyle w:val="a8"/>
              <w:ind w:left="-108" w:right="-108"/>
              <w:jc w:val="center"/>
              <w:rPr>
                <w:rFonts w:ascii="Garamond" w:hAnsi="Garamond"/>
                <w:b/>
                <w:color w:val="000000"/>
              </w:rPr>
            </w:pPr>
            <w:r w:rsidRPr="00225BE0">
              <w:rPr>
                <w:rFonts w:ascii="Garamond" w:hAnsi="Garamond"/>
                <w:b/>
                <w:color w:val="000000"/>
              </w:rPr>
              <w:t>1.8</w:t>
            </w:r>
          </w:p>
        </w:tc>
        <w:tc>
          <w:tcPr>
            <w:tcW w:w="6359" w:type="dxa"/>
          </w:tcPr>
          <w:p w:rsidR="00686FE0" w:rsidRPr="00225BE0" w:rsidRDefault="00686FE0" w:rsidP="001153ED">
            <w:pPr>
              <w:pStyle w:val="afa"/>
              <w:tabs>
                <w:tab w:val="clear" w:pos="1332"/>
                <w:tab w:val="left" w:pos="1080"/>
              </w:tabs>
              <w:ind w:left="0" w:firstLine="463"/>
              <w:rPr>
                <w:rFonts w:ascii="Garamond" w:hAnsi="Garamond"/>
                <w:sz w:val="22"/>
                <w:szCs w:val="22"/>
              </w:rPr>
            </w:pPr>
            <w:r w:rsidRPr="00225BE0">
              <w:rPr>
                <w:rFonts w:ascii="Garamond" w:hAnsi="Garamond"/>
                <w:sz w:val="22"/>
                <w:szCs w:val="22"/>
              </w:rPr>
              <w:t xml:space="preserve">Если иное не указано в настоящем Порядке, КО информирует заявителя, направляет заявителю и смежному субъекту оптового рынка уведомления и заключения с использованием веб-интерфейса «Персональная страница заявителя по процессам допуска на ОРЭМ» (далее – ПСЗ). Для целей настоящего Порядка под информированием понимается предоставление КО информации в виде электронного сообщения без применения ЭП с использованием веб-интерфейса ПСЗ. </w:t>
            </w:r>
          </w:p>
        </w:tc>
        <w:tc>
          <w:tcPr>
            <w:tcW w:w="7560" w:type="dxa"/>
          </w:tcPr>
          <w:p w:rsidR="00686FE0" w:rsidRPr="00225BE0" w:rsidRDefault="00686FE0" w:rsidP="009A4AE6">
            <w:pPr>
              <w:tabs>
                <w:tab w:val="left" w:pos="851"/>
                <w:tab w:val="left" w:pos="1200"/>
              </w:tabs>
              <w:autoSpaceDE w:val="0"/>
              <w:autoSpaceDN w:val="0"/>
              <w:spacing w:before="120" w:after="120"/>
              <w:jc w:val="both"/>
              <w:rPr>
                <w:rFonts w:ascii="Garamond" w:hAnsi="Garamond"/>
              </w:rPr>
            </w:pPr>
            <w:r w:rsidRPr="00225BE0">
              <w:rPr>
                <w:rFonts w:ascii="Garamond" w:hAnsi="Garamond"/>
              </w:rPr>
              <w:t xml:space="preserve">Если иное не указано в настоящем Порядке, КО информирует заявителя, направляет заявителю и смежному субъекту оптового рынка уведомления и заключения с использованием веб-интерфейса «Персональная страница заявителя по процессам допуска на ОРЭМ» (далее – ПСЗ), </w:t>
            </w:r>
            <w:r w:rsidRPr="00225BE0">
              <w:rPr>
                <w:rFonts w:ascii="Garamond" w:hAnsi="Garamond"/>
                <w:highlight w:val="yellow"/>
              </w:rPr>
              <w:t>заявитель в целях выполнения требований настоящего Порядка предоставляет в КО документы и уведомления в электронном виде через ПСЗ.</w:t>
            </w:r>
            <w:r w:rsidRPr="00225BE0">
              <w:rPr>
                <w:rFonts w:ascii="Garamond" w:hAnsi="Garamond"/>
              </w:rPr>
              <w:t xml:space="preserve"> Для целей настоящего Порядка под информированием понимается предоставление КО информации в виде электронного сообщения без применения ЭП с использованием веб-интерфейса ПСЗ.</w:t>
            </w:r>
          </w:p>
        </w:tc>
      </w:tr>
      <w:tr w:rsidR="00686FE0" w:rsidRPr="00225BE0" w:rsidTr="00644FE1">
        <w:trPr>
          <w:trHeight w:val="416"/>
        </w:trPr>
        <w:tc>
          <w:tcPr>
            <w:tcW w:w="992" w:type="dxa"/>
          </w:tcPr>
          <w:p w:rsidR="00686FE0" w:rsidRPr="00225BE0" w:rsidRDefault="00686FE0" w:rsidP="00B071A3">
            <w:pPr>
              <w:pStyle w:val="a8"/>
              <w:ind w:left="-108" w:right="-108"/>
              <w:jc w:val="center"/>
              <w:rPr>
                <w:rFonts w:ascii="Garamond" w:hAnsi="Garamond"/>
                <w:b/>
                <w:color w:val="000000"/>
              </w:rPr>
            </w:pPr>
            <w:r w:rsidRPr="00225BE0">
              <w:rPr>
                <w:rFonts w:ascii="Garamond" w:hAnsi="Garamond"/>
                <w:b/>
                <w:color w:val="000000"/>
              </w:rPr>
              <w:t>3.4.1</w:t>
            </w:r>
          </w:p>
        </w:tc>
        <w:tc>
          <w:tcPr>
            <w:tcW w:w="6359" w:type="dxa"/>
          </w:tcPr>
          <w:p w:rsidR="00686FE0" w:rsidRPr="00225BE0" w:rsidRDefault="00686FE0" w:rsidP="00B071A3">
            <w:pPr>
              <w:tabs>
                <w:tab w:val="left" w:pos="851"/>
                <w:tab w:val="left" w:pos="1200"/>
              </w:tabs>
              <w:autoSpaceDE w:val="0"/>
              <w:autoSpaceDN w:val="0"/>
              <w:spacing w:before="120" w:after="120"/>
              <w:jc w:val="both"/>
              <w:rPr>
                <w:rFonts w:ascii="Garamond" w:hAnsi="Garamond"/>
              </w:rPr>
            </w:pPr>
            <w:r w:rsidRPr="00225BE0">
              <w:rPr>
                <w:rFonts w:ascii="Garamond" w:hAnsi="Garamond"/>
              </w:rPr>
              <w:t xml:space="preserve">Процедура установления соответствия АИИС КУЭ по сечению коммерческого учета, формируемому в результате внесения изменений в состав точек поставки и (или) точек измерений сечения (-й) коммерческого учета, по которым у заявителя есть акты о соответствии АИИС КУЭ, а также в случае изменения наименования ранее зарегистрированной ГТП (сечения), в отношении которой (-ого) оформлен (-ы) акт (-ы) о соответствии </w:t>
            </w:r>
            <w:r w:rsidRPr="00225BE0">
              <w:rPr>
                <w:rFonts w:ascii="Garamond" w:hAnsi="Garamond"/>
              </w:rPr>
              <w:lastRenderedPageBreak/>
              <w:t>АИИС КУЭ, проводится в соответствии с п. 3.4 настоящего Порядка при соблюдении следующих условий:</w:t>
            </w:r>
          </w:p>
          <w:p w:rsidR="00686FE0" w:rsidRPr="00225BE0" w:rsidRDefault="00686FE0" w:rsidP="00B071A3">
            <w:pPr>
              <w:widowControl w:val="0"/>
              <w:numPr>
                <w:ilvl w:val="0"/>
                <w:numId w:val="30"/>
              </w:numPr>
              <w:spacing w:before="120" w:after="0" w:line="240" w:lineRule="auto"/>
              <w:ind w:left="0" w:firstLine="580"/>
              <w:jc w:val="both"/>
              <w:rPr>
                <w:rFonts w:ascii="Garamond" w:hAnsi="Garamond"/>
              </w:rPr>
            </w:pPr>
            <w:r w:rsidRPr="00225BE0">
              <w:rPr>
                <w:rFonts w:ascii="Garamond" w:hAnsi="Garamond"/>
              </w:rPr>
              <w:t>в отношении всех точек поставки и (или) точек измерений сечения коммерческого учета выполнена процедура кодирования точек поставки и (или) точек измерений;</w:t>
            </w:r>
          </w:p>
          <w:p w:rsidR="00686FE0" w:rsidRPr="00225BE0" w:rsidRDefault="00686FE0" w:rsidP="005221C4">
            <w:pPr>
              <w:widowControl w:val="0"/>
              <w:numPr>
                <w:ilvl w:val="0"/>
                <w:numId w:val="30"/>
              </w:numPr>
              <w:spacing w:before="120" w:after="0" w:line="240" w:lineRule="auto"/>
              <w:ind w:left="0" w:firstLine="580"/>
              <w:jc w:val="both"/>
              <w:rPr>
                <w:rFonts w:ascii="Garamond" w:hAnsi="Garamond"/>
              </w:rPr>
            </w:pPr>
            <w:r w:rsidRPr="00225BE0">
              <w:rPr>
                <w:rFonts w:ascii="Garamond" w:hAnsi="Garamond"/>
              </w:rPr>
              <w:t xml:space="preserve">все точки измерений, за исключением точек измерений, отнесенных к малым точкам поставки, включены в том 2 опросных листов, представленных ранее в КО в составе документов, на основании которых были оформлены указанные акты о соответствии АИИС КУЭ. </w:t>
            </w:r>
          </w:p>
        </w:tc>
        <w:tc>
          <w:tcPr>
            <w:tcW w:w="7560" w:type="dxa"/>
          </w:tcPr>
          <w:p w:rsidR="00686FE0" w:rsidRPr="00225BE0" w:rsidRDefault="00686FE0" w:rsidP="00B071A3">
            <w:pPr>
              <w:tabs>
                <w:tab w:val="left" w:pos="851"/>
                <w:tab w:val="left" w:pos="1200"/>
              </w:tabs>
              <w:autoSpaceDE w:val="0"/>
              <w:autoSpaceDN w:val="0"/>
              <w:spacing w:before="120" w:after="120"/>
              <w:jc w:val="both"/>
              <w:rPr>
                <w:rFonts w:ascii="Garamond" w:hAnsi="Garamond"/>
              </w:rPr>
            </w:pPr>
            <w:r w:rsidRPr="00225BE0">
              <w:rPr>
                <w:rFonts w:ascii="Garamond" w:hAnsi="Garamond"/>
              </w:rPr>
              <w:lastRenderedPageBreak/>
              <w:t>Процедура установления соответствия АИИС КУЭ по сечению коммерческого учета, формируемому в результате внесения изменений в состав точек поставки и (или) точек измерений сечения (-й) коммерческого учета, по которым у заявителя есть акты о соответствии АИИС КУЭ, а также в случае изменения наименования ранее з</w:t>
            </w:r>
            <w:r w:rsidR="00B406D9">
              <w:rPr>
                <w:rFonts w:ascii="Garamond" w:hAnsi="Garamond"/>
              </w:rPr>
              <w:t>арегистрированной ГТП (сечения)</w:t>
            </w:r>
            <w:r w:rsidRPr="00225BE0">
              <w:rPr>
                <w:rFonts w:ascii="Garamond" w:hAnsi="Garamond"/>
              </w:rPr>
              <w:t xml:space="preserve"> </w:t>
            </w:r>
            <w:r w:rsidRPr="00225BE0">
              <w:rPr>
                <w:rFonts w:ascii="Garamond" w:hAnsi="Garamond"/>
                <w:highlight w:val="yellow"/>
              </w:rPr>
              <w:t>либо внесения в порядке, предусмотренном п. 4.3.2 Положения о реестре, изменений в регистрационную информацию в отношении ГТП (сечения)</w:t>
            </w:r>
            <w:r w:rsidRPr="00225BE0">
              <w:rPr>
                <w:rFonts w:ascii="Garamond" w:hAnsi="Garamond"/>
              </w:rPr>
              <w:t xml:space="preserve">, в отношении </w:t>
            </w:r>
            <w:r w:rsidRPr="00225BE0">
              <w:rPr>
                <w:rFonts w:ascii="Garamond" w:hAnsi="Garamond"/>
              </w:rPr>
              <w:lastRenderedPageBreak/>
              <w:t>которой (-ого) оформлен (-ы) акт (-ы) о соответствии АИИС КУЭ, проводится в соответствии с п. 3.4 настоящего Порядка при соблюдении следующих условий:</w:t>
            </w:r>
          </w:p>
          <w:p w:rsidR="00686FE0" w:rsidRPr="00225BE0" w:rsidRDefault="00686FE0" w:rsidP="00B071A3">
            <w:pPr>
              <w:widowControl w:val="0"/>
              <w:numPr>
                <w:ilvl w:val="0"/>
                <w:numId w:val="30"/>
              </w:numPr>
              <w:spacing w:before="120" w:after="0" w:line="240" w:lineRule="auto"/>
              <w:ind w:left="0" w:firstLine="580"/>
              <w:jc w:val="both"/>
              <w:rPr>
                <w:rFonts w:ascii="Garamond" w:hAnsi="Garamond"/>
              </w:rPr>
            </w:pPr>
            <w:r w:rsidRPr="00225BE0">
              <w:rPr>
                <w:rFonts w:ascii="Garamond" w:hAnsi="Garamond"/>
              </w:rPr>
              <w:t>в отношении всех точек поставки и (или) точек измерений сечения коммерческого учета выполнена процедура кодирования точек поставки и (или) точек измерений;</w:t>
            </w:r>
          </w:p>
          <w:p w:rsidR="00686FE0" w:rsidRPr="00225BE0" w:rsidRDefault="00686FE0" w:rsidP="009A4AE6">
            <w:pPr>
              <w:widowControl w:val="0"/>
              <w:numPr>
                <w:ilvl w:val="0"/>
                <w:numId w:val="30"/>
              </w:numPr>
              <w:spacing w:before="120" w:after="0" w:line="240" w:lineRule="auto"/>
              <w:ind w:left="0" w:firstLine="580"/>
              <w:jc w:val="both"/>
              <w:rPr>
                <w:rFonts w:ascii="Garamond" w:hAnsi="Garamond"/>
              </w:rPr>
            </w:pPr>
            <w:r w:rsidRPr="00225BE0">
              <w:rPr>
                <w:rFonts w:ascii="Garamond" w:hAnsi="Garamond"/>
              </w:rPr>
              <w:t xml:space="preserve">все точки измерений, за исключением точек измерений, отнесенных к малым точкам поставки, включены в том 2 опросных листов, представленных ранее в КО в составе документов, на основании которых были оформлены указанные акты о соответствии АИИС КУЭ. </w:t>
            </w:r>
          </w:p>
        </w:tc>
      </w:tr>
      <w:tr w:rsidR="00686FE0" w:rsidRPr="00225BE0" w:rsidTr="00644FE1">
        <w:trPr>
          <w:trHeight w:val="416"/>
        </w:trPr>
        <w:tc>
          <w:tcPr>
            <w:tcW w:w="992" w:type="dxa"/>
          </w:tcPr>
          <w:p w:rsidR="00686FE0" w:rsidRPr="00225BE0" w:rsidRDefault="00686FE0" w:rsidP="009B5B03">
            <w:pPr>
              <w:pStyle w:val="a8"/>
              <w:ind w:left="-108" w:right="-108"/>
              <w:jc w:val="center"/>
              <w:rPr>
                <w:rFonts w:ascii="Garamond" w:hAnsi="Garamond"/>
                <w:b/>
                <w:color w:val="000000"/>
              </w:rPr>
            </w:pPr>
            <w:r w:rsidRPr="00225BE0">
              <w:rPr>
                <w:rFonts w:ascii="Garamond" w:hAnsi="Garamond"/>
                <w:b/>
                <w:color w:val="000000"/>
              </w:rPr>
              <w:lastRenderedPageBreak/>
              <w:t>Приложение 2</w:t>
            </w:r>
            <w:r>
              <w:rPr>
                <w:rFonts w:ascii="Garamond" w:hAnsi="Garamond"/>
                <w:b/>
                <w:color w:val="000000"/>
              </w:rPr>
              <w:t>,</w:t>
            </w:r>
            <w:r w:rsidRPr="00225BE0">
              <w:rPr>
                <w:rFonts w:ascii="Garamond" w:hAnsi="Garamond"/>
                <w:b/>
                <w:color w:val="000000"/>
              </w:rPr>
              <w:t xml:space="preserve"> </w:t>
            </w:r>
            <w:r>
              <w:rPr>
                <w:rFonts w:ascii="Garamond" w:hAnsi="Garamond"/>
                <w:b/>
                <w:color w:val="000000"/>
              </w:rPr>
              <w:t>т</w:t>
            </w:r>
            <w:r w:rsidRPr="00225BE0">
              <w:rPr>
                <w:rFonts w:ascii="Garamond" w:hAnsi="Garamond"/>
                <w:b/>
                <w:color w:val="000000"/>
              </w:rPr>
              <w:t>аблица 3</w:t>
            </w:r>
          </w:p>
          <w:p w:rsidR="00686FE0" w:rsidRPr="00225BE0" w:rsidRDefault="00686FE0" w:rsidP="009B5B03">
            <w:pPr>
              <w:pStyle w:val="a8"/>
              <w:ind w:left="-108" w:right="-108"/>
              <w:jc w:val="center"/>
              <w:rPr>
                <w:rFonts w:ascii="Garamond" w:hAnsi="Garamond"/>
                <w:b/>
                <w:color w:val="000000"/>
              </w:rPr>
            </w:pPr>
          </w:p>
          <w:p w:rsidR="00686FE0" w:rsidRPr="00225BE0" w:rsidRDefault="00686FE0" w:rsidP="009B5B03">
            <w:pPr>
              <w:pStyle w:val="a8"/>
              <w:ind w:left="-108" w:right="-108"/>
              <w:jc w:val="center"/>
              <w:rPr>
                <w:rFonts w:ascii="Garamond" w:hAnsi="Garamond"/>
                <w:b/>
                <w:color w:val="000000"/>
              </w:rPr>
            </w:pPr>
            <w:r w:rsidRPr="00225BE0">
              <w:rPr>
                <w:rFonts w:ascii="Garamond" w:hAnsi="Garamond"/>
                <w:b/>
                <w:color w:val="000000"/>
              </w:rPr>
              <w:t>Пф35</w:t>
            </w:r>
          </w:p>
          <w:p w:rsidR="00686FE0" w:rsidRPr="00225BE0" w:rsidRDefault="00686FE0" w:rsidP="009B5B03">
            <w:pPr>
              <w:pStyle w:val="a8"/>
              <w:ind w:left="-108" w:right="-108"/>
              <w:jc w:val="center"/>
              <w:rPr>
                <w:rFonts w:ascii="Garamond" w:hAnsi="Garamond"/>
                <w:b/>
                <w:color w:val="000000"/>
              </w:rPr>
            </w:pPr>
            <w:r w:rsidRPr="00225BE0">
              <w:rPr>
                <w:rFonts w:ascii="Garamond" w:hAnsi="Garamond"/>
                <w:b/>
                <w:color w:val="000000"/>
              </w:rPr>
              <w:t>действия</w:t>
            </w:r>
          </w:p>
        </w:tc>
        <w:tc>
          <w:tcPr>
            <w:tcW w:w="6359" w:type="dxa"/>
          </w:tcPr>
          <w:p w:rsidR="00686FE0" w:rsidRPr="00225BE0" w:rsidRDefault="00686FE0" w:rsidP="009B5B03">
            <w:pPr>
              <w:tabs>
                <w:tab w:val="left" w:pos="851"/>
                <w:tab w:val="left" w:pos="1200"/>
              </w:tabs>
              <w:autoSpaceDE w:val="0"/>
              <w:autoSpaceDN w:val="0"/>
              <w:spacing w:before="120" w:after="120"/>
              <w:jc w:val="both"/>
              <w:rPr>
                <w:rFonts w:ascii="Garamond" w:hAnsi="Garamond"/>
              </w:rPr>
            </w:pPr>
            <w:r w:rsidRPr="00225BE0">
              <w:rPr>
                <w:rFonts w:ascii="Garamond" w:hAnsi="Garamond"/>
              </w:rPr>
              <w:t xml:space="preserve">Проверяется предоставленное заявителем письмо с подтверждением СО о приеме результатов измерений от заявителя </w:t>
            </w:r>
            <w:r w:rsidRPr="00225BE0">
              <w:rPr>
                <w:rFonts w:ascii="Garamond" w:hAnsi="Garamond"/>
                <w:highlight w:val="yellow"/>
              </w:rPr>
              <w:t>(пп. 2.1.6, 5.1.8 Приложения № 11.1).</w:t>
            </w:r>
          </w:p>
        </w:tc>
        <w:tc>
          <w:tcPr>
            <w:tcW w:w="7560" w:type="dxa"/>
          </w:tcPr>
          <w:p w:rsidR="00686FE0" w:rsidRPr="00225BE0" w:rsidRDefault="00686FE0" w:rsidP="00C930B5">
            <w:pPr>
              <w:tabs>
                <w:tab w:val="left" w:pos="851"/>
                <w:tab w:val="left" w:pos="1200"/>
              </w:tabs>
              <w:autoSpaceDE w:val="0"/>
              <w:autoSpaceDN w:val="0"/>
              <w:spacing w:before="120" w:after="120"/>
              <w:jc w:val="both"/>
              <w:rPr>
                <w:rFonts w:ascii="Garamond" w:hAnsi="Garamond"/>
              </w:rPr>
            </w:pPr>
            <w:r w:rsidRPr="00225BE0">
              <w:rPr>
                <w:rFonts w:ascii="Garamond" w:hAnsi="Garamond"/>
              </w:rPr>
              <w:t xml:space="preserve">Проверяется предоставленное заявителем письмо с подтверждением СО о приеме результатов измерений от заявителя </w:t>
            </w:r>
            <w:r w:rsidRPr="00225BE0">
              <w:rPr>
                <w:rFonts w:ascii="Garamond" w:hAnsi="Garamond"/>
                <w:highlight w:val="yellow"/>
              </w:rPr>
              <w:t>в соответствии с требованиями Приложения №</w:t>
            </w:r>
            <w:r w:rsidR="00951BC8">
              <w:rPr>
                <w:rFonts w:ascii="Garamond" w:hAnsi="Garamond"/>
                <w:highlight w:val="yellow"/>
              </w:rPr>
              <w:t xml:space="preserve"> </w:t>
            </w:r>
            <w:r w:rsidRPr="00225BE0">
              <w:rPr>
                <w:rFonts w:ascii="Garamond" w:hAnsi="Garamond"/>
                <w:highlight w:val="yellow"/>
              </w:rPr>
              <w:t>11.1.1 к Положению о реестре</w:t>
            </w:r>
            <w:r w:rsidRPr="00225BE0">
              <w:rPr>
                <w:rFonts w:ascii="Garamond" w:hAnsi="Garamond"/>
              </w:rPr>
              <w:t>.</w:t>
            </w:r>
          </w:p>
        </w:tc>
      </w:tr>
    </w:tbl>
    <w:p w:rsidR="00686FE0" w:rsidRPr="00BA0896" w:rsidRDefault="00686FE0">
      <w:pPr>
        <w:rPr>
          <w:rFonts w:ascii="Garamond" w:hAnsi="Garamond" w:cs="Garamond"/>
          <w:b/>
          <w:bCs/>
          <w:color w:val="000000"/>
          <w:sz w:val="24"/>
          <w:szCs w:val="24"/>
        </w:rPr>
      </w:pPr>
    </w:p>
    <w:p w:rsidR="00686FE0" w:rsidRPr="00BA0896" w:rsidRDefault="00686FE0">
      <w:pPr>
        <w:rPr>
          <w:rFonts w:ascii="Garamond" w:hAnsi="Garamond" w:cs="Garamond"/>
          <w:b/>
          <w:bCs/>
          <w:color w:val="000000"/>
          <w:sz w:val="24"/>
          <w:szCs w:val="24"/>
        </w:rPr>
        <w:sectPr w:rsidR="00686FE0" w:rsidRPr="00BA0896" w:rsidSect="00011CCF">
          <w:footerReference w:type="default" r:id="rId21"/>
          <w:pgSz w:w="16838" w:h="11906" w:orient="landscape"/>
          <w:pgMar w:top="1134" w:right="1103" w:bottom="850" w:left="1134" w:header="708" w:footer="708" w:gutter="0"/>
          <w:cols w:space="708"/>
          <w:docGrid w:linePitch="360"/>
        </w:sectPr>
      </w:pPr>
    </w:p>
    <w:p w:rsidR="00686FE0" w:rsidRPr="00BA0896" w:rsidRDefault="00686FE0" w:rsidP="005221C4">
      <w:pPr>
        <w:rPr>
          <w:rFonts w:ascii="Garamond" w:hAnsi="Garamond"/>
          <w:b/>
          <w:sz w:val="24"/>
          <w:szCs w:val="24"/>
        </w:rPr>
      </w:pPr>
      <w:r w:rsidRPr="00BA0896">
        <w:rPr>
          <w:rFonts w:ascii="Garamond" w:hAnsi="Garamond"/>
          <w:b/>
          <w:sz w:val="24"/>
          <w:szCs w:val="24"/>
        </w:rPr>
        <w:lastRenderedPageBreak/>
        <w:t>Действующая редакция</w:t>
      </w:r>
    </w:p>
    <w:p w:rsidR="00686FE0" w:rsidRPr="00BA0896" w:rsidRDefault="00686FE0" w:rsidP="005221C4">
      <w:pPr>
        <w:jc w:val="center"/>
        <w:rPr>
          <w:rFonts w:ascii="Garamond" w:hAnsi="Garamond"/>
          <w:b/>
          <w:sz w:val="24"/>
          <w:szCs w:val="24"/>
        </w:rPr>
      </w:pPr>
      <w:r w:rsidRPr="00BA0896">
        <w:rPr>
          <w:rFonts w:ascii="Garamond" w:hAnsi="Garamond"/>
          <w:b/>
          <w:sz w:val="24"/>
          <w:szCs w:val="24"/>
        </w:rPr>
        <w:t>Форма 4</w:t>
      </w:r>
    </w:p>
    <w:p w:rsidR="00686FE0" w:rsidRPr="00BA0896" w:rsidRDefault="00686FE0" w:rsidP="005221C4">
      <w:pPr>
        <w:autoSpaceDE w:val="0"/>
        <w:autoSpaceDN w:val="0"/>
        <w:rPr>
          <w:rFonts w:ascii="Garamond" w:hAnsi="Garamond"/>
          <w:sz w:val="24"/>
          <w:szCs w:val="24"/>
        </w:rPr>
      </w:pPr>
      <w:r w:rsidRPr="00BA0896">
        <w:rPr>
          <w:rFonts w:ascii="Garamond" w:hAnsi="Garamond"/>
          <w:sz w:val="24"/>
          <w:szCs w:val="24"/>
        </w:rPr>
        <w:t xml:space="preserve">(на бланке заявителя) </w:t>
      </w:r>
    </w:p>
    <w:p w:rsidR="00686FE0" w:rsidRPr="00BA0896" w:rsidRDefault="00686FE0" w:rsidP="005221C4">
      <w:pPr>
        <w:autoSpaceDE w:val="0"/>
        <w:autoSpaceDN w:val="0"/>
        <w:rPr>
          <w:rFonts w:ascii="Garamond" w:hAnsi="Garamond"/>
          <w:sz w:val="24"/>
          <w:szCs w:val="24"/>
        </w:rPr>
      </w:pPr>
    </w:p>
    <w:p w:rsidR="00686FE0" w:rsidRPr="00BA0896" w:rsidRDefault="00686FE0" w:rsidP="005221C4">
      <w:pPr>
        <w:autoSpaceDE w:val="0"/>
        <w:autoSpaceDN w:val="0"/>
        <w:ind w:firstLine="5580"/>
        <w:jc w:val="both"/>
        <w:outlineLvl w:val="0"/>
        <w:rPr>
          <w:rFonts w:ascii="Garamond" w:hAnsi="Garamond"/>
          <w:sz w:val="24"/>
          <w:szCs w:val="24"/>
        </w:rPr>
      </w:pPr>
      <w:r w:rsidRPr="00BA0896">
        <w:rPr>
          <w:rFonts w:ascii="Garamond" w:hAnsi="Garamond"/>
          <w:sz w:val="24"/>
          <w:szCs w:val="24"/>
        </w:rPr>
        <w:t>Председателю Правления АО «АТС»</w:t>
      </w:r>
    </w:p>
    <w:p w:rsidR="00686FE0" w:rsidRPr="00BA0896" w:rsidRDefault="00686FE0" w:rsidP="005221C4">
      <w:pPr>
        <w:autoSpaceDE w:val="0"/>
        <w:autoSpaceDN w:val="0"/>
        <w:ind w:firstLine="5580"/>
        <w:jc w:val="both"/>
        <w:rPr>
          <w:rFonts w:ascii="Garamond" w:hAnsi="Garamond"/>
          <w:sz w:val="24"/>
          <w:szCs w:val="24"/>
        </w:rPr>
      </w:pPr>
      <w:r w:rsidRPr="00BA0896">
        <w:rPr>
          <w:rFonts w:ascii="Garamond" w:hAnsi="Garamond"/>
          <w:sz w:val="24"/>
          <w:szCs w:val="24"/>
        </w:rPr>
        <w:t>________________________________</w:t>
      </w:r>
    </w:p>
    <w:p w:rsidR="00686FE0" w:rsidRPr="00BA0896" w:rsidRDefault="00686FE0" w:rsidP="005221C4">
      <w:pPr>
        <w:autoSpaceDE w:val="0"/>
        <w:autoSpaceDN w:val="0"/>
        <w:jc w:val="center"/>
        <w:outlineLvl w:val="0"/>
        <w:rPr>
          <w:rFonts w:ascii="Garamond" w:hAnsi="Garamond"/>
          <w:b/>
          <w:sz w:val="24"/>
          <w:szCs w:val="24"/>
        </w:rPr>
      </w:pPr>
    </w:p>
    <w:p w:rsidR="00686FE0" w:rsidRPr="00BA0896" w:rsidRDefault="00686FE0" w:rsidP="005221C4">
      <w:pPr>
        <w:autoSpaceDE w:val="0"/>
        <w:autoSpaceDN w:val="0"/>
        <w:jc w:val="center"/>
        <w:outlineLvl w:val="0"/>
        <w:rPr>
          <w:rFonts w:ascii="Garamond" w:hAnsi="Garamond"/>
          <w:b/>
          <w:sz w:val="24"/>
          <w:szCs w:val="24"/>
        </w:rPr>
      </w:pPr>
    </w:p>
    <w:p w:rsidR="00686FE0" w:rsidRPr="00BA0896" w:rsidRDefault="00686FE0" w:rsidP="005221C4">
      <w:pPr>
        <w:autoSpaceDE w:val="0"/>
        <w:autoSpaceDN w:val="0"/>
        <w:jc w:val="center"/>
        <w:outlineLvl w:val="0"/>
        <w:rPr>
          <w:rFonts w:ascii="Garamond" w:hAnsi="Garamond"/>
          <w:b/>
          <w:sz w:val="24"/>
          <w:szCs w:val="24"/>
        </w:rPr>
      </w:pPr>
    </w:p>
    <w:p w:rsidR="00686FE0" w:rsidRPr="00BA0896" w:rsidRDefault="00686FE0" w:rsidP="005221C4">
      <w:pPr>
        <w:autoSpaceDE w:val="0"/>
        <w:autoSpaceDN w:val="0"/>
        <w:jc w:val="center"/>
        <w:outlineLvl w:val="0"/>
        <w:rPr>
          <w:rFonts w:ascii="Garamond" w:hAnsi="Garamond"/>
          <w:b/>
          <w:sz w:val="24"/>
          <w:szCs w:val="24"/>
        </w:rPr>
      </w:pPr>
      <w:r w:rsidRPr="00BA0896">
        <w:rPr>
          <w:rFonts w:ascii="Garamond" w:hAnsi="Garamond"/>
          <w:b/>
          <w:sz w:val="24"/>
          <w:szCs w:val="24"/>
        </w:rPr>
        <w:t>ЗАЯВЛЕНИЕ</w:t>
      </w:r>
    </w:p>
    <w:p w:rsidR="00686FE0" w:rsidRPr="00BA0896" w:rsidRDefault="00686FE0" w:rsidP="005221C4">
      <w:pPr>
        <w:autoSpaceDE w:val="0"/>
        <w:autoSpaceDN w:val="0"/>
        <w:jc w:val="center"/>
        <w:rPr>
          <w:rFonts w:ascii="Garamond" w:hAnsi="Garamond"/>
          <w:b/>
          <w:sz w:val="24"/>
          <w:szCs w:val="24"/>
        </w:rPr>
      </w:pPr>
    </w:p>
    <w:p w:rsidR="00686FE0" w:rsidRPr="00BA0896" w:rsidRDefault="00686FE0" w:rsidP="005221C4">
      <w:pPr>
        <w:autoSpaceDE w:val="0"/>
        <w:autoSpaceDN w:val="0"/>
        <w:rPr>
          <w:rFonts w:ascii="Garamond" w:hAnsi="Garamond"/>
          <w:spacing w:val="-2"/>
          <w:sz w:val="24"/>
          <w:szCs w:val="24"/>
        </w:rPr>
      </w:pPr>
      <w:r w:rsidRPr="00BA0896">
        <w:rPr>
          <w:rFonts w:ascii="Garamond" w:hAnsi="Garamond"/>
          <w:spacing w:val="-2"/>
          <w:sz w:val="24"/>
          <w:szCs w:val="24"/>
        </w:rPr>
        <w:t xml:space="preserve">Прошу установить соответствие системы коммерческого учета электроэнергии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3"/>
      </w:tblGrid>
      <w:tr w:rsidR="00686FE0" w:rsidRPr="003E79CA" w:rsidTr="008444AB">
        <w:tc>
          <w:tcPr>
            <w:tcW w:w="9673" w:type="dxa"/>
            <w:tcBorders>
              <w:top w:val="nil"/>
              <w:left w:val="nil"/>
              <w:right w:val="nil"/>
            </w:tcBorders>
          </w:tcPr>
          <w:p w:rsidR="00686FE0" w:rsidRPr="003E79CA" w:rsidRDefault="00686FE0" w:rsidP="008444AB">
            <w:pPr>
              <w:autoSpaceDE w:val="0"/>
              <w:autoSpaceDN w:val="0"/>
              <w:jc w:val="both"/>
              <w:rPr>
                <w:rFonts w:ascii="Garamond" w:hAnsi="Garamond"/>
                <w:sz w:val="24"/>
                <w:szCs w:val="24"/>
              </w:rPr>
            </w:pPr>
          </w:p>
        </w:tc>
      </w:tr>
    </w:tbl>
    <w:p w:rsidR="00686FE0" w:rsidRPr="00BA0896" w:rsidRDefault="00686FE0" w:rsidP="005221C4">
      <w:pPr>
        <w:autoSpaceDE w:val="0"/>
        <w:autoSpaceDN w:val="0"/>
        <w:jc w:val="center"/>
        <w:rPr>
          <w:rFonts w:ascii="Garamond" w:hAnsi="Garamond"/>
          <w:i/>
          <w:sz w:val="24"/>
          <w:szCs w:val="24"/>
        </w:rPr>
      </w:pPr>
      <w:r w:rsidRPr="00BA0896">
        <w:rPr>
          <w:rFonts w:ascii="Garamond" w:hAnsi="Garamond"/>
          <w:sz w:val="24"/>
          <w:szCs w:val="24"/>
        </w:rPr>
        <w:t xml:space="preserve"> </w:t>
      </w:r>
      <w:r w:rsidRPr="00BA0896">
        <w:rPr>
          <w:rFonts w:ascii="Garamond" w:hAnsi="Garamond"/>
          <w:i/>
          <w:sz w:val="24"/>
          <w:szCs w:val="24"/>
        </w:rPr>
        <w:t>(полное наименование организации-заявителя с указанием организационно-правовой формы)</w:t>
      </w:r>
    </w:p>
    <w:p w:rsidR="00686FE0" w:rsidRPr="00BA0896" w:rsidRDefault="00686FE0" w:rsidP="005221C4">
      <w:pPr>
        <w:autoSpaceDE w:val="0"/>
        <w:autoSpaceDN w:val="0"/>
        <w:rPr>
          <w:rFonts w:ascii="Garamond" w:hAnsi="Garamond"/>
          <w:spacing w:val="-2"/>
          <w:sz w:val="24"/>
          <w:szCs w:val="24"/>
        </w:rPr>
      </w:pPr>
    </w:p>
    <w:p w:rsidR="00686FE0" w:rsidRPr="00BA0896" w:rsidDel="005330DE" w:rsidRDefault="00686FE0" w:rsidP="005221C4">
      <w:pPr>
        <w:autoSpaceDE w:val="0"/>
        <w:autoSpaceDN w:val="0"/>
        <w:rPr>
          <w:rFonts w:ascii="Garamond" w:hAnsi="Garamond"/>
          <w:spacing w:val="-2"/>
          <w:sz w:val="24"/>
          <w:szCs w:val="24"/>
        </w:rPr>
      </w:pPr>
      <w:r w:rsidRPr="00BA0896">
        <w:rPr>
          <w:rFonts w:ascii="Garamond" w:hAnsi="Garamond"/>
          <w:spacing w:val="-2"/>
          <w:sz w:val="24"/>
          <w:szCs w:val="24"/>
        </w:rPr>
        <w:t xml:space="preserve">техническим требованиям оптового рынка электроэнергии (мощности) в сечении коммерческого учета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4"/>
      </w:tblGrid>
      <w:tr w:rsidR="00686FE0" w:rsidRPr="003E79CA" w:rsidTr="008444AB">
        <w:tc>
          <w:tcPr>
            <w:tcW w:w="14601" w:type="dxa"/>
            <w:tcBorders>
              <w:top w:val="nil"/>
              <w:left w:val="nil"/>
              <w:right w:val="nil"/>
            </w:tcBorders>
          </w:tcPr>
          <w:p w:rsidR="00686FE0" w:rsidRPr="003E79CA" w:rsidRDefault="00686FE0" w:rsidP="008444AB">
            <w:pPr>
              <w:autoSpaceDE w:val="0"/>
              <w:autoSpaceDN w:val="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jc w:val="center"/>
        <w:rPr>
          <w:rFonts w:ascii="Garamond" w:hAnsi="Garamond"/>
          <w:sz w:val="24"/>
          <w:szCs w:val="24"/>
        </w:rPr>
      </w:pPr>
      <w:r w:rsidRPr="00BA0896">
        <w:rPr>
          <w:rFonts w:ascii="Garamond" w:hAnsi="Garamond"/>
          <w:sz w:val="24"/>
          <w:szCs w:val="24"/>
        </w:rPr>
        <w:t>(</w:t>
      </w:r>
      <w:r w:rsidRPr="00BA0896">
        <w:rPr>
          <w:rFonts w:ascii="Garamond" w:hAnsi="Garamond"/>
          <w:i/>
          <w:sz w:val="24"/>
          <w:szCs w:val="24"/>
        </w:rPr>
        <w:t>наименование, буквенный код</w:t>
      </w:r>
      <w:r w:rsidRPr="00BA0896">
        <w:rPr>
          <w:rFonts w:ascii="Garamond" w:hAnsi="Garamond"/>
          <w:sz w:val="24"/>
          <w:szCs w:val="24"/>
        </w:rPr>
        <w:t>)</w:t>
      </w:r>
    </w:p>
    <w:p w:rsidR="00686FE0" w:rsidRPr="00BA0896" w:rsidRDefault="00686FE0" w:rsidP="005221C4">
      <w:pPr>
        <w:autoSpaceDE w:val="0"/>
        <w:autoSpaceDN w:val="0"/>
        <w:rPr>
          <w:rFonts w:ascii="Garamond" w:hAnsi="Garamond"/>
          <w:spacing w:val="-2"/>
          <w:sz w:val="24"/>
          <w:szCs w:val="24"/>
        </w:rPr>
      </w:pPr>
    </w:p>
    <w:p w:rsidR="00686FE0" w:rsidRPr="00BA0896" w:rsidRDefault="00686FE0" w:rsidP="005221C4">
      <w:pPr>
        <w:autoSpaceDE w:val="0"/>
        <w:autoSpaceDN w:val="0"/>
        <w:jc w:val="both"/>
        <w:rPr>
          <w:rFonts w:ascii="Garamond" w:hAnsi="Garamond"/>
          <w:spacing w:val="-2"/>
          <w:sz w:val="24"/>
          <w:szCs w:val="24"/>
        </w:rPr>
      </w:pPr>
      <w:r w:rsidRPr="00BA0896">
        <w:rPr>
          <w:rFonts w:ascii="Garamond" w:hAnsi="Garamond"/>
          <w:spacing w:val="-2"/>
          <w:sz w:val="24"/>
          <w:szCs w:val="24"/>
        </w:rPr>
        <w:t>формируемом в результате изменения/объединения/разделения сечений коммерческого учета:</w:t>
      </w:r>
    </w:p>
    <w:tbl>
      <w:tblPr>
        <w:tblW w:w="9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4"/>
      </w:tblGrid>
      <w:tr w:rsidR="00686FE0" w:rsidRPr="003E79CA" w:rsidTr="008444AB">
        <w:trPr>
          <w:trHeight w:val="285"/>
        </w:trPr>
        <w:tc>
          <w:tcPr>
            <w:tcW w:w="9754" w:type="dxa"/>
            <w:tcBorders>
              <w:top w:val="nil"/>
              <w:left w:val="nil"/>
              <w:right w:val="nil"/>
            </w:tcBorders>
          </w:tcPr>
          <w:p w:rsidR="00686FE0" w:rsidRPr="003E79CA" w:rsidRDefault="00686FE0" w:rsidP="008444AB">
            <w:pPr>
              <w:autoSpaceDE w:val="0"/>
              <w:autoSpaceDN w:val="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jc w:val="center"/>
        <w:rPr>
          <w:rFonts w:ascii="Garamond" w:hAnsi="Garamond"/>
          <w:sz w:val="24"/>
          <w:szCs w:val="24"/>
        </w:rPr>
      </w:pPr>
      <w:r w:rsidRPr="00BA0896">
        <w:rPr>
          <w:rFonts w:ascii="Garamond" w:hAnsi="Garamond"/>
          <w:sz w:val="24"/>
          <w:szCs w:val="24"/>
        </w:rPr>
        <w:t>(</w:t>
      </w:r>
      <w:r w:rsidRPr="00BA0896">
        <w:rPr>
          <w:rFonts w:ascii="Garamond" w:hAnsi="Garamond"/>
          <w:i/>
          <w:sz w:val="24"/>
          <w:szCs w:val="24"/>
        </w:rPr>
        <w:t>краткое описание изменений и перечень сечений</w:t>
      </w:r>
      <w:r w:rsidRPr="00BA0896">
        <w:rPr>
          <w:rFonts w:ascii="Garamond" w:hAnsi="Garamond"/>
          <w:spacing w:val="-2"/>
          <w:sz w:val="24"/>
          <w:szCs w:val="24"/>
        </w:rPr>
        <w:t xml:space="preserve"> </w:t>
      </w:r>
      <w:r w:rsidRPr="00BA0896">
        <w:rPr>
          <w:rFonts w:ascii="Garamond" w:hAnsi="Garamond"/>
          <w:i/>
          <w:spacing w:val="-2"/>
          <w:sz w:val="24"/>
          <w:szCs w:val="24"/>
        </w:rPr>
        <w:t>коммерческого учета</w:t>
      </w:r>
      <w:r w:rsidRPr="00BA0896">
        <w:rPr>
          <w:rFonts w:ascii="Garamond" w:hAnsi="Garamond"/>
          <w:sz w:val="24"/>
          <w:szCs w:val="24"/>
        </w:rPr>
        <w:t>)</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jc w:val="both"/>
        <w:rPr>
          <w:rFonts w:ascii="Garamond" w:hAnsi="Garamond"/>
          <w:sz w:val="24"/>
          <w:szCs w:val="24"/>
        </w:rPr>
      </w:pPr>
      <w:r w:rsidRPr="00BA0896">
        <w:rPr>
          <w:rFonts w:ascii="Garamond" w:hAnsi="Garamond"/>
          <w:sz w:val="24"/>
          <w:szCs w:val="24"/>
        </w:rPr>
        <w:t>в связи с _______________________________________________________________________________,</w:t>
      </w:r>
    </w:p>
    <w:p w:rsidR="00686FE0" w:rsidRPr="00BA0896" w:rsidRDefault="00686FE0" w:rsidP="005221C4">
      <w:pPr>
        <w:jc w:val="center"/>
        <w:rPr>
          <w:rFonts w:ascii="Garamond" w:hAnsi="Garamond"/>
          <w:i/>
          <w:sz w:val="24"/>
          <w:szCs w:val="24"/>
        </w:rPr>
      </w:pPr>
      <w:r w:rsidRPr="00BA0896">
        <w:rPr>
          <w:rFonts w:ascii="Garamond" w:hAnsi="Garamond"/>
          <w:i/>
          <w:spacing w:val="-2"/>
          <w:sz w:val="24"/>
          <w:szCs w:val="24"/>
        </w:rPr>
        <w:t>(необходимо выбрать один из представленных вариантов)</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уменьшением ТП (ТИ)</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изменением наименования ранее зарегистрированной ГТП (сечения)</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изменением количества малых ТП</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объединением сечений КУ / ГТП генерации</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разделением сечения КУ / ГТП генерации</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lastRenderedPageBreak/>
        <w:t>и присвоить класс ___________________.</w:t>
      </w:r>
    </w:p>
    <w:p w:rsidR="00686FE0" w:rsidRPr="00BA0896" w:rsidRDefault="00686FE0" w:rsidP="005221C4">
      <w:pPr>
        <w:autoSpaceDE w:val="0"/>
        <w:autoSpaceDN w:val="0"/>
        <w:ind w:left="2124"/>
        <w:jc w:val="both"/>
        <w:rPr>
          <w:rFonts w:ascii="Garamond" w:hAnsi="Garamond"/>
          <w:i/>
          <w:sz w:val="24"/>
          <w:szCs w:val="24"/>
        </w:rPr>
      </w:pPr>
      <w:r w:rsidRPr="00BA0896">
        <w:rPr>
          <w:rFonts w:ascii="Garamond" w:hAnsi="Garamond"/>
          <w:i/>
          <w:sz w:val="24"/>
          <w:szCs w:val="24"/>
        </w:rPr>
        <w:t xml:space="preserve"> А/N</w:t>
      </w:r>
    </w:p>
    <w:p w:rsidR="00686FE0" w:rsidRPr="00BA0896" w:rsidRDefault="00686FE0" w:rsidP="005221C4">
      <w:pPr>
        <w:autoSpaceDE w:val="0"/>
        <w:autoSpaceDN w:val="0"/>
        <w:rPr>
          <w:rFonts w:ascii="Garamond" w:hAnsi="Garamond"/>
          <w:sz w:val="24"/>
          <w:szCs w:val="24"/>
        </w:rPr>
      </w:pPr>
    </w:p>
    <w:p w:rsidR="00686FE0" w:rsidRPr="00BA0896" w:rsidRDefault="00686FE0" w:rsidP="005221C4">
      <w:pPr>
        <w:autoSpaceDE w:val="0"/>
        <w:autoSpaceDN w:val="0"/>
        <w:jc w:val="both"/>
        <w:rPr>
          <w:rFonts w:ascii="Garamond" w:hAnsi="Garamond"/>
          <w:spacing w:val="-2"/>
          <w:sz w:val="24"/>
          <w:szCs w:val="24"/>
        </w:rPr>
      </w:pPr>
      <w:r w:rsidRPr="00BA0896">
        <w:rPr>
          <w:rFonts w:ascii="Garamond" w:hAnsi="Garamond"/>
          <w:sz w:val="24"/>
          <w:szCs w:val="24"/>
        </w:rPr>
        <w:t xml:space="preserve">Процедура установления соответствия АИИС КУЭ инициируется </w:t>
      </w:r>
      <w:r w:rsidRPr="00BA0896">
        <w:rPr>
          <w:rFonts w:ascii="Garamond" w:hAnsi="Garamond"/>
          <w:spacing w:val="-2"/>
          <w:sz w:val="24"/>
          <w:szCs w:val="24"/>
        </w:rPr>
        <w:t xml:space="preserve">в отношении </w:t>
      </w:r>
      <w:r w:rsidRPr="00BA0896">
        <w:rPr>
          <w:rFonts w:ascii="Garamond" w:hAnsi="Garamond"/>
          <w:i/>
          <w:spacing w:val="-2"/>
          <w:sz w:val="24"/>
          <w:szCs w:val="24"/>
        </w:rPr>
        <w:t>(необходимо выбрать один из представленных вариантов)</w:t>
      </w:r>
    </w:p>
    <w:p w:rsidR="00686FE0" w:rsidRPr="00BA0896" w:rsidRDefault="00686FE0" w:rsidP="005221C4">
      <w:pPr>
        <w:pStyle w:val="31"/>
        <w:numPr>
          <w:ilvl w:val="0"/>
          <w:numId w:val="27"/>
        </w:numPr>
        <w:suppressAutoHyphens w:val="0"/>
        <w:autoSpaceDE w:val="0"/>
        <w:autoSpaceDN w:val="0"/>
        <w:spacing w:after="0" w:line="240" w:lineRule="auto"/>
        <w:contextualSpacing/>
        <w:jc w:val="both"/>
        <w:rPr>
          <w:rFonts w:ascii="Garamond" w:hAnsi="Garamond"/>
          <w:spacing w:val="-2"/>
          <w:sz w:val="24"/>
          <w:szCs w:val="24"/>
        </w:rPr>
      </w:pPr>
      <w:r w:rsidRPr="00BA0896">
        <w:rPr>
          <w:rFonts w:ascii="Garamond" w:hAnsi="Garamond"/>
          <w:b/>
          <w:spacing w:val="-2"/>
          <w:sz w:val="24"/>
          <w:szCs w:val="24"/>
        </w:rPr>
        <w:t>нового</w:t>
      </w:r>
      <w:r w:rsidRPr="00BA0896">
        <w:rPr>
          <w:rFonts w:ascii="Garamond" w:hAnsi="Garamond"/>
          <w:spacing w:val="-2"/>
          <w:sz w:val="24"/>
          <w:szCs w:val="24"/>
        </w:rPr>
        <w:t xml:space="preserve"> сечения коммерческого учета согласно </w:t>
      </w:r>
      <w:r w:rsidRPr="00BA0896">
        <w:rPr>
          <w:rFonts w:ascii="Garamond" w:hAnsi="Garamond"/>
          <w:b/>
          <w:spacing w:val="-2"/>
          <w:sz w:val="24"/>
          <w:szCs w:val="24"/>
        </w:rPr>
        <w:t>заявлению о согласовании новой ГТП</w:t>
      </w:r>
      <w:r w:rsidRPr="00BA0896">
        <w:rPr>
          <w:rFonts w:ascii="Garamond" w:hAnsi="Garamond"/>
          <w:spacing w:val="-2"/>
          <w:sz w:val="24"/>
          <w:szCs w:val="24"/>
        </w:rPr>
        <w:t xml:space="preserve"> </w:t>
      </w:r>
      <w:r w:rsidRPr="00BA0896">
        <w:rPr>
          <w:rFonts w:ascii="Garamond" w:hAnsi="Garamond"/>
          <w:b/>
          <w:spacing w:val="-2"/>
          <w:sz w:val="24"/>
          <w:szCs w:val="24"/>
        </w:rPr>
        <w:t>заявителя</w:t>
      </w:r>
      <w:r w:rsidRPr="00BA0896">
        <w:rPr>
          <w:rFonts w:ascii="Garamond" w:hAnsi="Garamond"/>
          <w:spacing w:val="-2"/>
          <w:sz w:val="24"/>
          <w:szCs w:val="24"/>
        </w:rPr>
        <w:t xml:space="preserve"> </w:t>
      </w:r>
      <w:proofErr w:type="spellStart"/>
      <w:r w:rsidRPr="00BA0896">
        <w:rPr>
          <w:rFonts w:ascii="Garamond" w:hAnsi="Garamond"/>
          <w:spacing w:val="-2"/>
          <w:sz w:val="24"/>
          <w:szCs w:val="24"/>
        </w:rPr>
        <w:t>вх</w:t>
      </w:r>
      <w:proofErr w:type="spellEnd"/>
      <w:r w:rsidRPr="00BA0896">
        <w:rPr>
          <w:rFonts w:ascii="Garamond" w:hAnsi="Garamond"/>
          <w:spacing w:val="-2"/>
          <w:sz w:val="24"/>
          <w:szCs w:val="24"/>
        </w:rPr>
        <w:t>. № _______ от ___________ (</w:t>
      </w:r>
      <w:r w:rsidRPr="00BA0896">
        <w:rPr>
          <w:rFonts w:ascii="Garamond" w:hAnsi="Garamond"/>
          <w:b/>
          <w:spacing w:val="-2"/>
          <w:sz w:val="24"/>
          <w:szCs w:val="24"/>
        </w:rPr>
        <w:t>заключение технической экспертизы документов по ГТП</w:t>
      </w:r>
      <w:r w:rsidRPr="00BA0896">
        <w:rPr>
          <w:rFonts w:ascii="Garamond" w:hAnsi="Garamond"/>
          <w:spacing w:val="-2"/>
          <w:sz w:val="24"/>
          <w:szCs w:val="24"/>
        </w:rPr>
        <w:t xml:space="preserve"> </w:t>
      </w:r>
      <w:r w:rsidRPr="00BA0896">
        <w:rPr>
          <w:rFonts w:ascii="Garamond" w:hAnsi="Garamond"/>
          <w:b/>
          <w:spacing w:val="-2"/>
          <w:sz w:val="24"/>
          <w:szCs w:val="24"/>
        </w:rPr>
        <w:t>заявителя</w:t>
      </w:r>
      <w:r w:rsidRPr="00BA0896">
        <w:rPr>
          <w:rFonts w:ascii="Garamond" w:hAnsi="Garamond"/>
          <w:spacing w:val="-2"/>
          <w:sz w:val="24"/>
          <w:szCs w:val="24"/>
        </w:rPr>
        <w:t xml:space="preserve"> № _______ от ___________ (</w:t>
      </w:r>
      <w:r w:rsidRPr="00BA0896">
        <w:rPr>
          <w:rFonts w:ascii="Garamond" w:hAnsi="Garamond"/>
          <w:i/>
          <w:spacing w:val="-2"/>
          <w:sz w:val="24"/>
          <w:szCs w:val="24"/>
        </w:rPr>
        <w:t>указывается в дополнение к заявлению о согласовании новой ГТП при наличии у заявителя положительного заключения технической экспертизы документов по ГТП с соответствующим составом точек поставки и точек измерений)</w:t>
      </w:r>
      <w:r w:rsidRPr="00BA0896">
        <w:rPr>
          <w:rFonts w:ascii="Garamond" w:hAnsi="Garamond"/>
          <w:spacing w:val="-2"/>
          <w:sz w:val="24"/>
          <w:szCs w:val="24"/>
        </w:rPr>
        <w:t>.</w:t>
      </w:r>
    </w:p>
    <w:p w:rsidR="00686FE0" w:rsidRPr="00BA0896" w:rsidRDefault="00686FE0" w:rsidP="005221C4">
      <w:pPr>
        <w:autoSpaceDE w:val="0"/>
        <w:autoSpaceDN w:val="0"/>
        <w:jc w:val="both"/>
        <w:rPr>
          <w:rFonts w:ascii="Garamond" w:hAnsi="Garamond"/>
          <w:spacing w:val="-2"/>
          <w:sz w:val="24"/>
          <w:szCs w:val="24"/>
        </w:rPr>
      </w:pPr>
    </w:p>
    <w:p w:rsidR="00686FE0" w:rsidRPr="00BA0896" w:rsidRDefault="00686FE0" w:rsidP="005221C4">
      <w:pPr>
        <w:pStyle w:val="31"/>
        <w:numPr>
          <w:ilvl w:val="0"/>
          <w:numId w:val="27"/>
        </w:numPr>
        <w:suppressAutoHyphens w:val="0"/>
        <w:autoSpaceDE w:val="0"/>
        <w:autoSpaceDN w:val="0"/>
        <w:spacing w:after="0" w:line="240" w:lineRule="auto"/>
        <w:contextualSpacing/>
        <w:jc w:val="both"/>
        <w:rPr>
          <w:rFonts w:ascii="Garamond" w:hAnsi="Garamond"/>
          <w:spacing w:val="-2"/>
          <w:sz w:val="24"/>
          <w:szCs w:val="24"/>
        </w:rPr>
      </w:pPr>
      <w:r w:rsidRPr="00BA0896">
        <w:rPr>
          <w:rFonts w:ascii="Garamond" w:hAnsi="Garamond"/>
          <w:b/>
          <w:spacing w:val="-2"/>
          <w:sz w:val="24"/>
          <w:szCs w:val="24"/>
        </w:rPr>
        <w:t>изменяемого (нового)</w:t>
      </w:r>
      <w:r w:rsidRPr="00BA0896">
        <w:rPr>
          <w:rFonts w:ascii="Garamond" w:hAnsi="Garamond"/>
          <w:spacing w:val="-2"/>
          <w:sz w:val="24"/>
          <w:szCs w:val="24"/>
        </w:rPr>
        <w:t xml:space="preserve"> сечения коммерческого учета согласно </w:t>
      </w:r>
      <w:r w:rsidRPr="00BA0896">
        <w:rPr>
          <w:rFonts w:ascii="Garamond" w:hAnsi="Garamond"/>
          <w:b/>
          <w:spacing w:val="-2"/>
          <w:sz w:val="24"/>
          <w:szCs w:val="24"/>
        </w:rPr>
        <w:t xml:space="preserve">заявлению о согласовании изменений ГТП / заявлению о внесении изменений (дополнений) в регистрационную информацию </w:t>
      </w:r>
      <w:proofErr w:type="spellStart"/>
      <w:r w:rsidRPr="00BA0896">
        <w:rPr>
          <w:rFonts w:ascii="Garamond" w:hAnsi="Garamond"/>
          <w:spacing w:val="-2"/>
          <w:sz w:val="24"/>
          <w:szCs w:val="24"/>
        </w:rPr>
        <w:t>вх</w:t>
      </w:r>
      <w:proofErr w:type="spellEnd"/>
      <w:r w:rsidRPr="00BA0896">
        <w:rPr>
          <w:rFonts w:ascii="Garamond" w:hAnsi="Garamond"/>
          <w:spacing w:val="-2"/>
          <w:sz w:val="24"/>
          <w:szCs w:val="24"/>
        </w:rPr>
        <w:t>.</w:t>
      </w:r>
      <w:r w:rsidRPr="00BA0896">
        <w:rPr>
          <w:rFonts w:ascii="Garamond" w:hAnsi="Garamond"/>
          <w:b/>
          <w:spacing w:val="-2"/>
          <w:sz w:val="24"/>
          <w:szCs w:val="24"/>
        </w:rPr>
        <w:t xml:space="preserve"> </w:t>
      </w:r>
      <w:r w:rsidRPr="00BA0896">
        <w:rPr>
          <w:rFonts w:ascii="Garamond" w:hAnsi="Garamond"/>
          <w:spacing w:val="-2"/>
          <w:sz w:val="24"/>
          <w:szCs w:val="24"/>
        </w:rPr>
        <w:t>№ _______ от _________ (</w:t>
      </w:r>
      <w:r w:rsidRPr="00BA0896">
        <w:rPr>
          <w:rFonts w:ascii="Garamond" w:hAnsi="Garamond"/>
          <w:b/>
          <w:spacing w:val="-2"/>
          <w:sz w:val="24"/>
          <w:szCs w:val="24"/>
        </w:rPr>
        <w:t>заключение технической экспертизы документов по ГТП</w:t>
      </w:r>
      <w:r w:rsidRPr="00BA0896">
        <w:rPr>
          <w:rFonts w:ascii="Garamond" w:hAnsi="Garamond"/>
          <w:spacing w:val="-2"/>
          <w:sz w:val="24"/>
          <w:szCs w:val="24"/>
        </w:rPr>
        <w:t xml:space="preserve"> </w:t>
      </w:r>
      <w:r w:rsidRPr="00BA0896">
        <w:rPr>
          <w:rFonts w:ascii="Garamond" w:hAnsi="Garamond"/>
          <w:b/>
          <w:spacing w:val="-2"/>
          <w:sz w:val="24"/>
          <w:szCs w:val="24"/>
        </w:rPr>
        <w:t xml:space="preserve">(сечению ФСК) </w:t>
      </w:r>
      <w:r w:rsidRPr="00BA0896">
        <w:rPr>
          <w:rFonts w:ascii="Garamond" w:hAnsi="Garamond"/>
          <w:spacing w:val="-2"/>
          <w:sz w:val="24"/>
          <w:szCs w:val="24"/>
        </w:rPr>
        <w:t>№ _______ от ___________ (</w:t>
      </w:r>
      <w:r w:rsidRPr="00BA0896">
        <w:rPr>
          <w:rFonts w:ascii="Garamond" w:hAnsi="Garamond"/>
          <w:i/>
          <w:spacing w:val="-2"/>
          <w:sz w:val="24"/>
          <w:szCs w:val="24"/>
        </w:rPr>
        <w:t>указывается в дополнение к заявлению о внесении изменений (дополнений) в регистрационную информацию при наличии у заявителя положительного заключения технической экспертизы документов по ГТП (сечению ФСК) с соответствующим составом точек поставки и точек измерений)</w:t>
      </w:r>
      <w:r w:rsidRPr="00BA0896">
        <w:rPr>
          <w:rFonts w:ascii="Garamond" w:hAnsi="Garamond"/>
          <w:spacing w:val="-2"/>
          <w:sz w:val="24"/>
          <w:szCs w:val="24"/>
        </w:rPr>
        <w:t xml:space="preserve"> (</w:t>
      </w:r>
      <w:r w:rsidRPr="00BA0896">
        <w:rPr>
          <w:rFonts w:ascii="Garamond" w:hAnsi="Garamond"/>
          <w:b/>
          <w:spacing w:val="-2"/>
          <w:sz w:val="24"/>
          <w:szCs w:val="24"/>
        </w:rPr>
        <w:t xml:space="preserve">коды точек поставки и (или) точек измерений получены на основании заявления по форме 1К №___________ от </w:t>
      </w:r>
      <w:r w:rsidRPr="00BA0896">
        <w:rPr>
          <w:rFonts w:ascii="Garamond" w:hAnsi="Garamond"/>
          <w:i/>
          <w:spacing w:val="-2"/>
          <w:sz w:val="24"/>
          <w:szCs w:val="24"/>
        </w:rPr>
        <w:t>________ (реквизиты заявления по форме 1К указываются в случаях ссылки на заявление о внесении изменений (дополнений) по ГТП смежного субъекта</w:t>
      </w:r>
      <w:r w:rsidRPr="00BA0896">
        <w:rPr>
          <w:rFonts w:ascii="Garamond" w:hAnsi="Garamond"/>
          <w:spacing w:val="-2"/>
          <w:sz w:val="24"/>
          <w:szCs w:val="24"/>
        </w:rPr>
        <w:t>)).</w:t>
      </w:r>
    </w:p>
    <w:p w:rsidR="00686FE0" w:rsidRPr="00BA0896" w:rsidRDefault="00686FE0" w:rsidP="005221C4">
      <w:pPr>
        <w:pStyle w:val="12"/>
        <w:rPr>
          <w:spacing w:val="-2"/>
          <w:sz w:val="24"/>
        </w:rPr>
      </w:pPr>
    </w:p>
    <w:p w:rsidR="00686FE0" w:rsidRPr="00BA0896" w:rsidRDefault="00686FE0" w:rsidP="005221C4">
      <w:pPr>
        <w:pStyle w:val="31"/>
        <w:numPr>
          <w:ilvl w:val="0"/>
          <w:numId w:val="27"/>
        </w:numPr>
        <w:suppressAutoHyphens w:val="0"/>
        <w:autoSpaceDE w:val="0"/>
        <w:autoSpaceDN w:val="0"/>
        <w:spacing w:after="0" w:line="240" w:lineRule="auto"/>
        <w:contextualSpacing/>
        <w:jc w:val="both"/>
        <w:rPr>
          <w:rFonts w:ascii="Garamond" w:hAnsi="Garamond"/>
          <w:spacing w:val="-2"/>
          <w:sz w:val="24"/>
          <w:szCs w:val="24"/>
        </w:rPr>
      </w:pPr>
      <w:r w:rsidRPr="00BA0896">
        <w:rPr>
          <w:rFonts w:ascii="Garamond" w:hAnsi="Garamond"/>
          <w:spacing w:val="-2"/>
          <w:sz w:val="24"/>
          <w:szCs w:val="24"/>
        </w:rPr>
        <w:t xml:space="preserve">сечения коммерческого учета с </w:t>
      </w:r>
      <w:r w:rsidRPr="00BA0896">
        <w:rPr>
          <w:rFonts w:ascii="Garamond" w:hAnsi="Garamond"/>
          <w:b/>
          <w:spacing w:val="-2"/>
          <w:sz w:val="24"/>
          <w:szCs w:val="24"/>
        </w:rPr>
        <w:t>действующим составом точек поставки и точек измерений</w:t>
      </w:r>
      <w:r w:rsidRPr="00BA0896">
        <w:rPr>
          <w:rFonts w:ascii="Garamond" w:hAnsi="Garamond"/>
          <w:spacing w:val="-2"/>
          <w:sz w:val="24"/>
          <w:szCs w:val="24"/>
        </w:rPr>
        <w:t>, в отношении указанного состава точек поставки и точек измерений зарегистрирован</w:t>
      </w:r>
      <w:r w:rsidRPr="00BA0896">
        <w:rPr>
          <w:rFonts w:ascii="Garamond" w:hAnsi="Garamond"/>
          <w:b/>
          <w:spacing w:val="-2"/>
          <w:sz w:val="24"/>
          <w:szCs w:val="24"/>
        </w:rPr>
        <w:t xml:space="preserve"> перечень средств измерений</w:t>
      </w:r>
      <w:r w:rsidRPr="00BA0896">
        <w:rPr>
          <w:rFonts w:ascii="Garamond" w:hAnsi="Garamond"/>
          <w:spacing w:val="-2"/>
          <w:sz w:val="24"/>
          <w:szCs w:val="24"/>
        </w:rPr>
        <w:t xml:space="preserve"> № ________ от ____________ </w:t>
      </w:r>
      <w:r w:rsidRPr="00BA0896">
        <w:rPr>
          <w:rFonts w:ascii="Garamond" w:hAnsi="Garamond"/>
          <w:b/>
          <w:spacing w:val="-2"/>
          <w:sz w:val="24"/>
          <w:szCs w:val="24"/>
        </w:rPr>
        <w:t>заключение технической экспертизы документов по ГТП</w:t>
      </w:r>
      <w:r w:rsidRPr="00BA0896">
        <w:rPr>
          <w:rFonts w:ascii="Garamond" w:hAnsi="Garamond"/>
          <w:spacing w:val="-2"/>
          <w:sz w:val="24"/>
          <w:szCs w:val="24"/>
        </w:rPr>
        <w:t xml:space="preserve"> </w:t>
      </w:r>
      <w:r w:rsidRPr="00BA0896">
        <w:rPr>
          <w:rFonts w:ascii="Garamond" w:hAnsi="Garamond"/>
          <w:b/>
          <w:spacing w:val="-2"/>
          <w:sz w:val="24"/>
          <w:szCs w:val="24"/>
        </w:rPr>
        <w:t xml:space="preserve">(сечению ФСК) </w:t>
      </w:r>
      <w:r w:rsidRPr="00BA0896">
        <w:rPr>
          <w:rFonts w:ascii="Garamond" w:hAnsi="Garamond"/>
          <w:spacing w:val="-2"/>
          <w:sz w:val="24"/>
          <w:szCs w:val="24"/>
        </w:rPr>
        <w:t>№ _______ от ___________ (</w:t>
      </w:r>
      <w:r w:rsidRPr="00BA0896">
        <w:rPr>
          <w:rFonts w:ascii="Garamond" w:hAnsi="Garamond"/>
          <w:i/>
          <w:spacing w:val="-2"/>
          <w:sz w:val="24"/>
          <w:szCs w:val="24"/>
        </w:rPr>
        <w:t>указывается в дополнение к перечню средств измерений при наличии у заявителя положительного заключения технической экспертизы документов по ГТП (сечению ФСК) с соответствующим составом точек поставки и точек измерений).</w:t>
      </w:r>
    </w:p>
    <w:p w:rsidR="00686FE0" w:rsidRPr="00BA0896" w:rsidRDefault="00686FE0" w:rsidP="005221C4">
      <w:pPr>
        <w:autoSpaceDE w:val="0"/>
        <w:autoSpaceDN w:val="0"/>
        <w:ind w:firstLine="60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t>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«Об обеспечении единства измерений» № 102-ФЗ от 26.06.2008 г. к измерениям, относящимся к сфере государственного регулирования обеспечения единства измерений.</w:t>
      </w:r>
    </w:p>
    <w:p w:rsidR="00686FE0" w:rsidRPr="00BA0896" w:rsidRDefault="00686FE0" w:rsidP="005221C4">
      <w:pPr>
        <w:autoSpaceDE w:val="0"/>
        <w:autoSpaceDN w:val="0"/>
        <w:adjustRightInd w:val="0"/>
        <w:jc w:val="both"/>
        <w:rPr>
          <w:rFonts w:ascii="Garamond" w:hAnsi="Garamond" w:cs="Garamond"/>
          <w:sz w:val="24"/>
          <w:szCs w:val="24"/>
        </w:rPr>
      </w:pPr>
    </w:p>
    <w:tbl>
      <w:tblPr>
        <w:tblW w:w="0" w:type="auto"/>
        <w:tblBorders>
          <w:top w:val="single" w:sz="8" w:space="0" w:color="auto"/>
        </w:tblBorders>
        <w:tblLook w:val="00A0" w:firstRow="1" w:lastRow="0" w:firstColumn="1" w:lastColumn="0" w:noHBand="0" w:noVBand="0"/>
      </w:tblPr>
      <w:tblGrid>
        <w:gridCol w:w="9345"/>
      </w:tblGrid>
      <w:tr w:rsidR="00686FE0" w:rsidRPr="003E79CA" w:rsidTr="008444AB">
        <w:tc>
          <w:tcPr>
            <w:tcW w:w="9345" w:type="dxa"/>
            <w:tcBorders>
              <w:top w:val="single" w:sz="8" w:space="0" w:color="auto"/>
              <w:left w:val="nil"/>
              <w:bottom w:val="nil"/>
              <w:right w:val="nil"/>
            </w:tcBorders>
          </w:tcPr>
          <w:p w:rsidR="00686FE0" w:rsidRPr="003E79CA" w:rsidRDefault="00686FE0" w:rsidP="008444AB">
            <w:pPr>
              <w:autoSpaceDE w:val="0"/>
              <w:autoSpaceDN w:val="0"/>
              <w:ind w:firstLine="708"/>
              <w:jc w:val="both"/>
              <w:rPr>
                <w:rFonts w:ascii="Garamond" w:hAnsi="Garamond"/>
                <w:sz w:val="24"/>
                <w:szCs w:val="24"/>
              </w:rPr>
            </w:pPr>
            <w:r w:rsidRPr="003E79CA">
              <w:rPr>
                <w:rFonts w:ascii="Garamond" w:hAnsi="Garamond"/>
                <w:sz w:val="24"/>
                <w:szCs w:val="24"/>
              </w:rPr>
              <w:t>(</w:t>
            </w:r>
            <w:r w:rsidRPr="003E79CA">
              <w:rPr>
                <w:rFonts w:ascii="Garamond" w:hAnsi="Garamond"/>
                <w:i/>
                <w:sz w:val="24"/>
                <w:szCs w:val="24"/>
              </w:rPr>
              <w:t>указывается при наличии средств измерений, не включенных в АИИС КУЭ</w:t>
            </w:r>
            <w:r w:rsidRPr="003E79CA">
              <w:rPr>
                <w:rFonts w:ascii="Garamond" w:hAnsi="Garamond"/>
                <w:sz w:val="24"/>
                <w:szCs w:val="24"/>
              </w:rPr>
              <w:t>)</w:t>
            </w:r>
          </w:p>
        </w:tc>
      </w:tr>
    </w:tbl>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t xml:space="preserve">Информирую о факте получения кодов по вышеуказанному составу сечения коммерческого учета на основании заявления по форме 3, 4В № ____ от ______ </w:t>
      </w:r>
      <w:r w:rsidRPr="00BA0896">
        <w:rPr>
          <w:rFonts w:ascii="Garamond" w:hAnsi="Garamond"/>
          <w:i/>
          <w:sz w:val="24"/>
          <w:szCs w:val="24"/>
        </w:rPr>
        <w:t>(реквизиты заявления по форме 3, 4В указываются в случае проведения дополнительной процедуры кодирования).</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lastRenderedPageBreak/>
        <w:t xml:space="preserve">Информирую, что </w:t>
      </w:r>
      <w:r w:rsidRPr="00BA0896">
        <w:rPr>
          <w:rFonts w:ascii="Garamond" w:hAnsi="Garamond"/>
          <w:spacing w:val="-2"/>
          <w:sz w:val="24"/>
          <w:szCs w:val="24"/>
        </w:rPr>
        <w:t>сечение коммерческого учета</w:t>
      </w:r>
      <w:r w:rsidRPr="00BA0896" w:rsidDel="005575C2">
        <w:rPr>
          <w:rFonts w:ascii="Garamond" w:hAnsi="Garamond"/>
          <w:spacing w:val="-2"/>
          <w:sz w:val="24"/>
          <w:szCs w:val="24"/>
        </w:rPr>
        <w:t xml:space="preserve"> </w:t>
      </w:r>
      <w:r w:rsidRPr="00BA0896">
        <w:rPr>
          <w:rFonts w:ascii="Garamond" w:hAnsi="Garamond"/>
          <w:sz w:val="24"/>
          <w:szCs w:val="24"/>
          <w:highlight w:val="yellow"/>
        </w:rPr>
        <w:t>содержит исключительно точки измерений, в отношении которых</w:t>
      </w:r>
      <w:r w:rsidRPr="00BA0896">
        <w:rPr>
          <w:rFonts w:ascii="Garamond" w:hAnsi="Garamond"/>
          <w:sz w:val="24"/>
          <w:szCs w:val="24"/>
        </w:rPr>
        <w:t xml:space="preserve"> ранее был (-и) оформлен (-ы) Акт (-ы) о соответствии АИИС КУЭ.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4"/>
      </w:tblGrid>
      <w:tr w:rsidR="00686FE0" w:rsidRPr="003E79CA" w:rsidTr="008444AB">
        <w:tc>
          <w:tcPr>
            <w:tcW w:w="14601" w:type="dxa"/>
            <w:tcBorders>
              <w:top w:val="nil"/>
              <w:left w:val="nil"/>
              <w:right w:val="nil"/>
            </w:tcBorders>
          </w:tcPr>
          <w:p w:rsidR="00686FE0" w:rsidRPr="003E79CA" w:rsidRDefault="00686FE0" w:rsidP="008444AB">
            <w:pPr>
              <w:autoSpaceDE w:val="0"/>
              <w:autoSpaceDN w:val="0"/>
              <w:ind w:firstLine="60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ind w:firstLine="600"/>
        <w:jc w:val="center"/>
        <w:rPr>
          <w:rFonts w:ascii="Garamond" w:hAnsi="Garamond"/>
          <w:i/>
          <w:sz w:val="24"/>
          <w:szCs w:val="24"/>
        </w:rPr>
      </w:pPr>
      <w:r w:rsidRPr="00BA0896">
        <w:rPr>
          <w:rFonts w:ascii="Garamond" w:hAnsi="Garamond"/>
          <w:i/>
          <w:sz w:val="24"/>
          <w:szCs w:val="24"/>
        </w:rPr>
        <w:t>(реквизиты, срок действия)</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ind w:left="720" w:hanging="720"/>
        <w:jc w:val="both"/>
        <w:rPr>
          <w:rFonts w:ascii="Garamond" w:hAnsi="Garamond"/>
          <w:sz w:val="24"/>
          <w:szCs w:val="24"/>
        </w:rPr>
      </w:pPr>
      <w:r w:rsidRPr="00BA0896">
        <w:rPr>
          <w:rFonts w:ascii="Garamond" w:hAnsi="Garamond"/>
          <w:sz w:val="24"/>
          <w:szCs w:val="24"/>
        </w:rPr>
        <w:t xml:space="preserve">Информирую, что </w:t>
      </w:r>
      <w:r w:rsidRPr="00BA0896">
        <w:rPr>
          <w:rFonts w:ascii="Garamond" w:hAnsi="Garamond"/>
          <w:i/>
          <w:spacing w:val="-2"/>
          <w:sz w:val="24"/>
          <w:szCs w:val="24"/>
        </w:rPr>
        <w:t>(отметить нужное</w:t>
      </w:r>
      <w:r w:rsidRPr="00BA0896">
        <w:rPr>
          <w:rFonts w:ascii="Garamond" w:hAnsi="Garamond"/>
          <w:sz w:val="24"/>
          <w:szCs w:val="24"/>
        </w:rPr>
        <w:t xml:space="preserve">) </w:t>
      </w:r>
    </w:p>
    <w:p w:rsidR="00686FE0" w:rsidRPr="00BA0896" w:rsidRDefault="00686FE0" w:rsidP="005221C4">
      <w:pPr>
        <w:numPr>
          <w:ilvl w:val="0"/>
          <w:numId w:val="26"/>
        </w:numPr>
        <w:autoSpaceDE w:val="0"/>
        <w:autoSpaceDN w:val="0"/>
        <w:spacing w:after="0" w:line="240" w:lineRule="auto"/>
        <w:jc w:val="both"/>
        <w:rPr>
          <w:rFonts w:ascii="Garamond" w:hAnsi="Garamond"/>
          <w:sz w:val="24"/>
          <w:szCs w:val="24"/>
        </w:rPr>
      </w:pPr>
      <w:r w:rsidRPr="00BA0896">
        <w:rPr>
          <w:rFonts w:ascii="Garamond" w:hAnsi="Garamond"/>
          <w:b/>
          <w:sz w:val="24"/>
          <w:szCs w:val="24"/>
        </w:rPr>
        <w:t>не использую</w:t>
      </w:r>
      <w:r w:rsidRPr="00BA0896">
        <w:rPr>
          <w:rFonts w:ascii="Garamond" w:hAnsi="Garamond"/>
          <w:sz w:val="24"/>
          <w:szCs w:val="24"/>
        </w:rPr>
        <w:t xml:space="preserve"> компоненты и (или) АИИС КУЭ, принадлежащие третьим лицам</w:t>
      </w:r>
    </w:p>
    <w:p w:rsidR="00686FE0" w:rsidRPr="00BA0896" w:rsidRDefault="00686FE0" w:rsidP="005221C4">
      <w:pPr>
        <w:numPr>
          <w:ilvl w:val="0"/>
          <w:numId w:val="26"/>
        </w:numPr>
        <w:autoSpaceDE w:val="0"/>
        <w:autoSpaceDN w:val="0"/>
        <w:spacing w:after="0" w:line="240" w:lineRule="auto"/>
        <w:jc w:val="both"/>
        <w:rPr>
          <w:rFonts w:ascii="Garamond" w:hAnsi="Garamond"/>
          <w:sz w:val="24"/>
          <w:szCs w:val="24"/>
        </w:rPr>
      </w:pPr>
      <w:r w:rsidRPr="00BA0896">
        <w:rPr>
          <w:rFonts w:ascii="Garamond" w:hAnsi="Garamond"/>
          <w:b/>
          <w:sz w:val="24"/>
          <w:szCs w:val="24"/>
        </w:rPr>
        <w:t>использую</w:t>
      </w:r>
      <w:r w:rsidRPr="00BA0896">
        <w:rPr>
          <w:rFonts w:ascii="Garamond" w:hAnsi="Garamond"/>
          <w:sz w:val="24"/>
          <w:szCs w:val="24"/>
        </w:rPr>
        <w:t xml:space="preserve"> компоненты и (или) АИИС КУЭ, принадлежащие третьим лицам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4"/>
      </w:tblGrid>
      <w:tr w:rsidR="00686FE0" w:rsidRPr="003E79CA" w:rsidTr="008444AB">
        <w:tc>
          <w:tcPr>
            <w:tcW w:w="14601" w:type="dxa"/>
            <w:tcBorders>
              <w:top w:val="nil"/>
              <w:left w:val="nil"/>
              <w:right w:val="nil"/>
            </w:tcBorders>
          </w:tcPr>
          <w:p w:rsidR="00686FE0" w:rsidRPr="003E79CA" w:rsidRDefault="00686FE0" w:rsidP="008444AB">
            <w:pPr>
              <w:autoSpaceDE w:val="0"/>
              <w:autoSpaceDN w:val="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jc w:val="center"/>
        <w:rPr>
          <w:rFonts w:ascii="Garamond" w:hAnsi="Garamond"/>
          <w:i/>
          <w:sz w:val="24"/>
          <w:szCs w:val="24"/>
        </w:rPr>
      </w:pPr>
      <w:r w:rsidRPr="00BA0896">
        <w:rPr>
          <w:rFonts w:ascii="Garamond" w:hAnsi="Garamond"/>
          <w:i/>
          <w:sz w:val="24"/>
          <w:szCs w:val="24"/>
        </w:rPr>
        <w:t>(полное наименование организации (-</w:t>
      </w:r>
      <w:proofErr w:type="spellStart"/>
      <w:r w:rsidRPr="00BA0896">
        <w:rPr>
          <w:rFonts w:ascii="Garamond" w:hAnsi="Garamond"/>
          <w:i/>
          <w:sz w:val="24"/>
          <w:szCs w:val="24"/>
        </w:rPr>
        <w:t>ий</w:t>
      </w:r>
      <w:proofErr w:type="spellEnd"/>
      <w:r w:rsidRPr="00BA0896">
        <w:rPr>
          <w:rFonts w:ascii="Garamond" w:hAnsi="Garamond"/>
          <w:i/>
          <w:sz w:val="24"/>
          <w:szCs w:val="24"/>
        </w:rPr>
        <w:t>) с указанием организационно-правовой формы)</w:t>
      </w:r>
    </w:p>
    <w:p w:rsidR="00686FE0" w:rsidRPr="00BA0896" w:rsidRDefault="00686FE0" w:rsidP="005221C4">
      <w:pPr>
        <w:autoSpaceDE w:val="0"/>
        <w:autoSpaceDN w:val="0"/>
        <w:jc w:val="center"/>
        <w:rPr>
          <w:rFonts w:ascii="Garamond" w:hAnsi="Garamond"/>
          <w:i/>
          <w:sz w:val="24"/>
          <w:szCs w:val="24"/>
        </w:rPr>
      </w:pPr>
    </w:p>
    <w:p w:rsidR="00686FE0" w:rsidRPr="00BA0896" w:rsidRDefault="00686FE0" w:rsidP="005221C4">
      <w:pPr>
        <w:autoSpaceDE w:val="0"/>
        <w:autoSpaceDN w:val="0"/>
        <w:rPr>
          <w:rFonts w:ascii="Garamond" w:hAnsi="Garamond"/>
          <w:sz w:val="24"/>
          <w:szCs w:val="24"/>
        </w:rPr>
      </w:pPr>
      <w:r w:rsidRPr="00BA0896">
        <w:rPr>
          <w:rFonts w:ascii="Garamond" w:hAnsi="Garamond"/>
          <w:sz w:val="24"/>
          <w:szCs w:val="24"/>
        </w:rPr>
        <w:t>а также подтверждаю, что отношения по использованию данных компонентов и (или) АИИС КУЭ урегулированы с указанными третьими лицами надлежащим образом.</w:t>
      </w:r>
    </w:p>
    <w:p w:rsidR="00686FE0" w:rsidRPr="00BA0896" w:rsidRDefault="00686FE0" w:rsidP="005221C4">
      <w:pPr>
        <w:autoSpaceDE w:val="0"/>
        <w:autoSpaceDN w:val="0"/>
        <w:rPr>
          <w:rFonts w:ascii="Garamond" w:hAnsi="Garamond"/>
          <w:sz w:val="24"/>
          <w:szCs w:val="24"/>
        </w:rPr>
      </w:pPr>
    </w:p>
    <w:p w:rsidR="00686FE0" w:rsidRPr="00BA0896" w:rsidRDefault="00686FE0" w:rsidP="005221C4">
      <w:pPr>
        <w:autoSpaceDE w:val="0"/>
        <w:autoSpaceDN w:val="0"/>
        <w:jc w:val="both"/>
        <w:rPr>
          <w:rFonts w:ascii="Garamond" w:hAnsi="Garamond"/>
          <w:i/>
          <w:sz w:val="24"/>
          <w:szCs w:val="24"/>
        </w:rPr>
      </w:pPr>
      <w:r w:rsidRPr="00BA0896">
        <w:rPr>
          <w:rFonts w:ascii="Garamond" w:hAnsi="Garamond"/>
          <w:bCs/>
          <w:sz w:val="24"/>
          <w:szCs w:val="24"/>
        </w:rPr>
        <w:t xml:space="preserve">В случае если при установлении соответствия АИИС КУЭ КО будет выявлена неактуальность регистрационной информации в части </w:t>
      </w:r>
      <w:proofErr w:type="gramStart"/>
      <w:r w:rsidRPr="00BA0896">
        <w:rPr>
          <w:rFonts w:ascii="Garamond" w:hAnsi="Garamond"/>
          <w:bCs/>
          <w:sz w:val="24"/>
          <w:szCs w:val="24"/>
        </w:rPr>
        <w:t>несоответствия</w:t>
      </w:r>
      <w:proofErr w:type="gramEnd"/>
      <w:r w:rsidRPr="00BA0896">
        <w:rPr>
          <w:rFonts w:ascii="Garamond" w:hAnsi="Garamond"/>
          <w:bCs/>
          <w:sz w:val="24"/>
          <w:szCs w:val="24"/>
        </w:rPr>
        <w:t xml:space="preserve"> указанных в томе № 2 Опросных листов и в ПСИ типов приборов учета / признака включения в АИИС КУЭ, необходимо выполнить действия для регистрации в КО в течение 60 календарных дней с даты </w:t>
      </w:r>
      <w:r w:rsidRPr="00BA0896">
        <w:rPr>
          <w:rFonts w:ascii="Garamond" w:hAnsi="Garamond"/>
          <w:bCs/>
          <w:color w:val="000000"/>
          <w:sz w:val="24"/>
          <w:szCs w:val="24"/>
        </w:rPr>
        <w:t xml:space="preserve">направления КО письма о вышеуказанном несоответствии </w:t>
      </w:r>
      <w:r w:rsidRPr="00BA0896">
        <w:rPr>
          <w:rFonts w:ascii="Garamond" w:hAnsi="Garamond"/>
          <w:bCs/>
          <w:sz w:val="24"/>
          <w:szCs w:val="24"/>
        </w:rPr>
        <w:t>актуализированного ПСИ, оформленного в соответствии с требованиями регламентов оптового рынка.</w:t>
      </w:r>
    </w:p>
    <w:p w:rsidR="00686FE0" w:rsidRPr="00BA0896" w:rsidRDefault="00686FE0" w:rsidP="005221C4">
      <w:pPr>
        <w:autoSpaceDE w:val="0"/>
        <w:autoSpaceDN w:val="0"/>
        <w:jc w:val="center"/>
        <w:rPr>
          <w:rFonts w:ascii="Garamond" w:hAnsi="Garamond"/>
          <w:i/>
          <w:sz w:val="24"/>
          <w:szCs w:val="24"/>
        </w:rPr>
      </w:pPr>
    </w:p>
    <w:p w:rsidR="00686FE0" w:rsidRPr="00BA0896" w:rsidRDefault="00686FE0" w:rsidP="005221C4">
      <w:pPr>
        <w:pStyle w:val="a9"/>
        <w:spacing w:before="0"/>
        <w:rPr>
          <w:rFonts w:ascii="Garamond" w:hAnsi="Garamond"/>
          <w:bCs/>
        </w:rPr>
      </w:pPr>
      <w:r w:rsidRPr="00BA0896">
        <w:rPr>
          <w:rFonts w:ascii="Garamond" w:hAnsi="Garamond"/>
          <w:bCs/>
        </w:rPr>
        <w:t>_______________________</w:t>
      </w:r>
      <w:r w:rsidRPr="00BA0896">
        <w:rPr>
          <w:rFonts w:ascii="Garamond" w:hAnsi="Garamond"/>
          <w:bCs/>
        </w:rPr>
        <w:tab/>
      </w:r>
      <w:r w:rsidRPr="00BA0896">
        <w:rPr>
          <w:rFonts w:ascii="Garamond" w:hAnsi="Garamond"/>
          <w:bCs/>
        </w:rPr>
        <w:tab/>
      </w:r>
      <w:r w:rsidRPr="00BA0896">
        <w:rPr>
          <w:rFonts w:ascii="Garamond" w:hAnsi="Garamond"/>
          <w:bCs/>
        </w:rPr>
        <w:tab/>
      </w:r>
      <w:r w:rsidRPr="00BA0896">
        <w:rPr>
          <w:rFonts w:ascii="Garamond" w:hAnsi="Garamond"/>
          <w:bCs/>
        </w:rPr>
        <w:tab/>
      </w:r>
      <w:r w:rsidRPr="00BA0896">
        <w:rPr>
          <w:rFonts w:ascii="Garamond" w:hAnsi="Garamond"/>
          <w:bCs/>
        </w:rPr>
        <w:tab/>
      </w:r>
      <w:r w:rsidRPr="00BA0896">
        <w:rPr>
          <w:rFonts w:ascii="Garamond" w:hAnsi="Garamond"/>
          <w:bCs/>
        </w:rPr>
        <w:tab/>
        <w:t xml:space="preserve">         _____________________</w:t>
      </w:r>
    </w:p>
    <w:p w:rsidR="00686FE0" w:rsidRPr="00BA0896" w:rsidRDefault="00686FE0" w:rsidP="005221C4">
      <w:pPr>
        <w:ind w:firstLine="708"/>
        <w:rPr>
          <w:rFonts w:ascii="Garamond" w:hAnsi="Garamond"/>
          <w:b/>
          <w:sz w:val="24"/>
          <w:szCs w:val="24"/>
        </w:rPr>
      </w:pPr>
      <w:r w:rsidRPr="00BA0896">
        <w:rPr>
          <w:rFonts w:ascii="Garamond" w:hAnsi="Garamond"/>
          <w:i/>
          <w:sz w:val="24"/>
          <w:szCs w:val="24"/>
        </w:rPr>
        <w:t xml:space="preserve">(должность) </w:t>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t>(Ф. И. О.)</w:t>
      </w:r>
    </w:p>
    <w:p w:rsidR="00686FE0" w:rsidRPr="00BA0896" w:rsidRDefault="00686FE0" w:rsidP="005221C4">
      <w:pPr>
        <w:rPr>
          <w:rFonts w:ascii="Garamond" w:hAnsi="Garamond"/>
          <w:b/>
          <w:sz w:val="24"/>
          <w:szCs w:val="24"/>
        </w:rPr>
      </w:pPr>
      <w:r w:rsidRPr="00BA0896">
        <w:rPr>
          <w:rFonts w:ascii="Garamond" w:eastAsia="Batang" w:hAnsi="Garamond"/>
          <w:b/>
          <w:bCs/>
          <w:color w:val="000000"/>
          <w:sz w:val="24"/>
          <w:szCs w:val="24"/>
        </w:rPr>
        <w:br w:type="page"/>
      </w:r>
      <w:r w:rsidRPr="00BA0896">
        <w:rPr>
          <w:rFonts w:ascii="Garamond" w:hAnsi="Garamond"/>
          <w:b/>
          <w:sz w:val="24"/>
          <w:szCs w:val="24"/>
        </w:rPr>
        <w:lastRenderedPageBreak/>
        <w:t>Предлагаемая редакция</w:t>
      </w:r>
    </w:p>
    <w:p w:rsidR="00686FE0" w:rsidRPr="00BA0896" w:rsidRDefault="00686FE0" w:rsidP="005221C4">
      <w:pPr>
        <w:jc w:val="center"/>
        <w:rPr>
          <w:rFonts w:ascii="Garamond" w:hAnsi="Garamond"/>
          <w:b/>
          <w:sz w:val="24"/>
          <w:szCs w:val="24"/>
        </w:rPr>
      </w:pPr>
      <w:r w:rsidRPr="00BA0896">
        <w:rPr>
          <w:rFonts w:ascii="Garamond" w:hAnsi="Garamond"/>
          <w:b/>
          <w:sz w:val="24"/>
          <w:szCs w:val="24"/>
        </w:rPr>
        <w:t>Форма 4</w:t>
      </w:r>
    </w:p>
    <w:p w:rsidR="00686FE0" w:rsidRPr="00BA0896" w:rsidRDefault="00686FE0" w:rsidP="005221C4">
      <w:pPr>
        <w:autoSpaceDE w:val="0"/>
        <w:autoSpaceDN w:val="0"/>
        <w:rPr>
          <w:rFonts w:ascii="Garamond" w:hAnsi="Garamond"/>
          <w:sz w:val="24"/>
          <w:szCs w:val="24"/>
        </w:rPr>
      </w:pPr>
      <w:r w:rsidRPr="00BA0896">
        <w:rPr>
          <w:rFonts w:ascii="Garamond" w:hAnsi="Garamond"/>
          <w:sz w:val="24"/>
          <w:szCs w:val="24"/>
        </w:rPr>
        <w:t xml:space="preserve">(на бланке заявителя) </w:t>
      </w:r>
    </w:p>
    <w:p w:rsidR="00686FE0" w:rsidRPr="00BA0896" w:rsidRDefault="00686FE0" w:rsidP="005221C4">
      <w:pPr>
        <w:autoSpaceDE w:val="0"/>
        <w:autoSpaceDN w:val="0"/>
        <w:rPr>
          <w:rFonts w:ascii="Garamond" w:hAnsi="Garamond"/>
          <w:sz w:val="24"/>
          <w:szCs w:val="24"/>
        </w:rPr>
      </w:pPr>
    </w:p>
    <w:p w:rsidR="00686FE0" w:rsidRPr="00BA0896" w:rsidRDefault="00686FE0" w:rsidP="005221C4">
      <w:pPr>
        <w:autoSpaceDE w:val="0"/>
        <w:autoSpaceDN w:val="0"/>
        <w:ind w:firstLine="5580"/>
        <w:jc w:val="both"/>
        <w:outlineLvl w:val="0"/>
        <w:rPr>
          <w:rFonts w:ascii="Garamond" w:hAnsi="Garamond"/>
          <w:sz w:val="24"/>
          <w:szCs w:val="24"/>
        </w:rPr>
      </w:pPr>
      <w:r w:rsidRPr="00BA0896">
        <w:rPr>
          <w:rFonts w:ascii="Garamond" w:hAnsi="Garamond"/>
          <w:sz w:val="24"/>
          <w:szCs w:val="24"/>
        </w:rPr>
        <w:t>Председателю Правления АО «АТС»</w:t>
      </w:r>
    </w:p>
    <w:p w:rsidR="00686FE0" w:rsidRPr="00BA0896" w:rsidRDefault="00686FE0" w:rsidP="005221C4">
      <w:pPr>
        <w:autoSpaceDE w:val="0"/>
        <w:autoSpaceDN w:val="0"/>
        <w:ind w:firstLine="5580"/>
        <w:jc w:val="both"/>
        <w:rPr>
          <w:rFonts w:ascii="Garamond" w:hAnsi="Garamond"/>
          <w:sz w:val="24"/>
          <w:szCs w:val="24"/>
        </w:rPr>
      </w:pPr>
      <w:r w:rsidRPr="00BA0896">
        <w:rPr>
          <w:rFonts w:ascii="Garamond" w:hAnsi="Garamond"/>
          <w:sz w:val="24"/>
          <w:szCs w:val="24"/>
        </w:rPr>
        <w:t>________________________________</w:t>
      </w:r>
    </w:p>
    <w:p w:rsidR="00686FE0" w:rsidRPr="00BA0896" w:rsidRDefault="00686FE0" w:rsidP="005221C4">
      <w:pPr>
        <w:autoSpaceDE w:val="0"/>
        <w:autoSpaceDN w:val="0"/>
        <w:jc w:val="center"/>
        <w:outlineLvl w:val="0"/>
        <w:rPr>
          <w:rFonts w:ascii="Garamond" w:hAnsi="Garamond"/>
          <w:b/>
          <w:sz w:val="24"/>
          <w:szCs w:val="24"/>
        </w:rPr>
      </w:pPr>
    </w:p>
    <w:p w:rsidR="00686FE0" w:rsidRPr="00BA0896" w:rsidRDefault="00686FE0" w:rsidP="005221C4">
      <w:pPr>
        <w:autoSpaceDE w:val="0"/>
        <w:autoSpaceDN w:val="0"/>
        <w:jc w:val="center"/>
        <w:outlineLvl w:val="0"/>
        <w:rPr>
          <w:rFonts w:ascii="Garamond" w:hAnsi="Garamond"/>
          <w:b/>
          <w:sz w:val="24"/>
          <w:szCs w:val="24"/>
        </w:rPr>
      </w:pPr>
    </w:p>
    <w:p w:rsidR="00686FE0" w:rsidRPr="00BA0896" w:rsidRDefault="00686FE0" w:rsidP="005221C4">
      <w:pPr>
        <w:autoSpaceDE w:val="0"/>
        <w:autoSpaceDN w:val="0"/>
        <w:jc w:val="center"/>
        <w:outlineLvl w:val="0"/>
        <w:rPr>
          <w:rFonts w:ascii="Garamond" w:hAnsi="Garamond"/>
          <w:b/>
          <w:sz w:val="24"/>
          <w:szCs w:val="24"/>
        </w:rPr>
      </w:pPr>
    </w:p>
    <w:p w:rsidR="00686FE0" w:rsidRPr="00BA0896" w:rsidRDefault="00686FE0" w:rsidP="005221C4">
      <w:pPr>
        <w:autoSpaceDE w:val="0"/>
        <w:autoSpaceDN w:val="0"/>
        <w:jc w:val="center"/>
        <w:outlineLvl w:val="0"/>
        <w:rPr>
          <w:rFonts w:ascii="Garamond" w:hAnsi="Garamond"/>
          <w:b/>
          <w:sz w:val="24"/>
          <w:szCs w:val="24"/>
        </w:rPr>
      </w:pPr>
      <w:r w:rsidRPr="00BA0896">
        <w:rPr>
          <w:rFonts w:ascii="Garamond" w:hAnsi="Garamond"/>
          <w:b/>
          <w:sz w:val="24"/>
          <w:szCs w:val="24"/>
        </w:rPr>
        <w:t>ЗАЯВЛЕНИЕ</w:t>
      </w:r>
    </w:p>
    <w:p w:rsidR="00686FE0" w:rsidRPr="00BA0896" w:rsidRDefault="00686FE0" w:rsidP="005221C4">
      <w:pPr>
        <w:autoSpaceDE w:val="0"/>
        <w:autoSpaceDN w:val="0"/>
        <w:jc w:val="center"/>
        <w:rPr>
          <w:rFonts w:ascii="Garamond" w:hAnsi="Garamond"/>
          <w:b/>
          <w:sz w:val="24"/>
          <w:szCs w:val="24"/>
        </w:rPr>
      </w:pPr>
    </w:p>
    <w:p w:rsidR="00686FE0" w:rsidRPr="00BA0896" w:rsidRDefault="00686FE0" w:rsidP="005221C4">
      <w:pPr>
        <w:autoSpaceDE w:val="0"/>
        <w:autoSpaceDN w:val="0"/>
        <w:rPr>
          <w:rFonts w:ascii="Garamond" w:hAnsi="Garamond"/>
          <w:spacing w:val="-2"/>
          <w:sz w:val="24"/>
          <w:szCs w:val="24"/>
        </w:rPr>
      </w:pPr>
      <w:r w:rsidRPr="00BA0896">
        <w:rPr>
          <w:rFonts w:ascii="Garamond" w:hAnsi="Garamond"/>
          <w:spacing w:val="-2"/>
          <w:sz w:val="24"/>
          <w:szCs w:val="24"/>
        </w:rPr>
        <w:t xml:space="preserve">Прошу установить соответствие системы коммерческого учета электроэнергии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3"/>
      </w:tblGrid>
      <w:tr w:rsidR="00686FE0" w:rsidRPr="003E79CA" w:rsidTr="008444AB">
        <w:tc>
          <w:tcPr>
            <w:tcW w:w="9673" w:type="dxa"/>
            <w:tcBorders>
              <w:top w:val="nil"/>
              <w:left w:val="nil"/>
              <w:right w:val="nil"/>
            </w:tcBorders>
          </w:tcPr>
          <w:p w:rsidR="00686FE0" w:rsidRPr="003E79CA" w:rsidRDefault="00686FE0" w:rsidP="008444AB">
            <w:pPr>
              <w:autoSpaceDE w:val="0"/>
              <w:autoSpaceDN w:val="0"/>
              <w:jc w:val="both"/>
              <w:rPr>
                <w:rFonts w:ascii="Garamond" w:hAnsi="Garamond"/>
                <w:sz w:val="24"/>
                <w:szCs w:val="24"/>
              </w:rPr>
            </w:pPr>
          </w:p>
        </w:tc>
      </w:tr>
    </w:tbl>
    <w:p w:rsidR="00686FE0" w:rsidRPr="00BA0896" w:rsidRDefault="00686FE0" w:rsidP="005221C4">
      <w:pPr>
        <w:autoSpaceDE w:val="0"/>
        <w:autoSpaceDN w:val="0"/>
        <w:jc w:val="center"/>
        <w:rPr>
          <w:rFonts w:ascii="Garamond" w:hAnsi="Garamond"/>
          <w:i/>
          <w:sz w:val="24"/>
          <w:szCs w:val="24"/>
        </w:rPr>
      </w:pPr>
      <w:r w:rsidRPr="00BA0896">
        <w:rPr>
          <w:rFonts w:ascii="Garamond" w:hAnsi="Garamond"/>
          <w:sz w:val="24"/>
          <w:szCs w:val="24"/>
        </w:rPr>
        <w:t xml:space="preserve"> </w:t>
      </w:r>
      <w:r w:rsidRPr="00BA0896">
        <w:rPr>
          <w:rFonts w:ascii="Garamond" w:hAnsi="Garamond"/>
          <w:i/>
          <w:sz w:val="24"/>
          <w:szCs w:val="24"/>
        </w:rPr>
        <w:t>(полное наименование организации-заявителя с указанием организационно-правовой формы)</w:t>
      </w:r>
    </w:p>
    <w:p w:rsidR="00686FE0" w:rsidRPr="00BA0896" w:rsidRDefault="00686FE0" w:rsidP="005221C4">
      <w:pPr>
        <w:autoSpaceDE w:val="0"/>
        <w:autoSpaceDN w:val="0"/>
        <w:rPr>
          <w:rFonts w:ascii="Garamond" w:hAnsi="Garamond"/>
          <w:spacing w:val="-2"/>
          <w:sz w:val="24"/>
          <w:szCs w:val="24"/>
        </w:rPr>
      </w:pPr>
    </w:p>
    <w:p w:rsidR="00686FE0" w:rsidRPr="00BA0896" w:rsidDel="005330DE" w:rsidRDefault="00686FE0" w:rsidP="005221C4">
      <w:pPr>
        <w:autoSpaceDE w:val="0"/>
        <w:autoSpaceDN w:val="0"/>
        <w:rPr>
          <w:rFonts w:ascii="Garamond" w:hAnsi="Garamond"/>
          <w:spacing w:val="-2"/>
          <w:sz w:val="24"/>
          <w:szCs w:val="24"/>
        </w:rPr>
      </w:pPr>
      <w:r w:rsidRPr="00BA0896">
        <w:rPr>
          <w:rFonts w:ascii="Garamond" w:hAnsi="Garamond"/>
          <w:spacing w:val="-2"/>
          <w:sz w:val="24"/>
          <w:szCs w:val="24"/>
        </w:rPr>
        <w:t xml:space="preserve">техническим требованиям оптового рынка электроэнергии (мощности) в сечении коммерческого учета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4"/>
      </w:tblGrid>
      <w:tr w:rsidR="00686FE0" w:rsidRPr="003E79CA" w:rsidTr="008444AB">
        <w:tc>
          <w:tcPr>
            <w:tcW w:w="14601" w:type="dxa"/>
            <w:tcBorders>
              <w:top w:val="nil"/>
              <w:left w:val="nil"/>
              <w:right w:val="nil"/>
            </w:tcBorders>
          </w:tcPr>
          <w:p w:rsidR="00686FE0" w:rsidRPr="003E79CA" w:rsidRDefault="00686FE0" w:rsidP="008444AB">
            <w:pPr>
              <w:autoSpaceDE w:val="0"/>
              <w:autoSpaceDN w:val="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jc w:val="center"/>
        <w:rPr>
          <w:rFonts w:ascii="Garamond" w:hAnsi="Garamond"/>
          <w:sz w:val="24"/>
          <w:szCs w:val="24"/>
        </w:rPr>
      </w:pPr>
      <w:r w:rsidRPr="00BA0896">
        <w:rPr>
          <w:rFonts w:ascii="Garamond" w:hAnsi="Garamond"/>
          <w:sz w:val="24"/>
          <w:szCs w:val="24"/>
        </w:rPr>
        <w:t>(</w:t>
      </w:r>
      <w:r w:rsidRPr="00BA0896">
        <w:rPr>
          <w:rFonts w:ascii="Garamond" w:hAnsi="Garamond"/>
          <w:i/>
          <w:sz w:val="24"/>
          <w:szCs w:val="24"/>
        </w:rPr>
        <w:t>наименование, буквенный код</w:t>
      </w:r>
      <w:r w:rsidRPr="00BA0896">
        <w:rPr>
          <w:rFonts w:ascii="Garamond" w:hAnsi="Garamond"/>
          <w:sz w:val="24"/>
          <w:szCs w:val="24"/>
        </w:rPr>
        <w:t>)</w:t>
      </w:r>
    </w:p>
    <w:p w:rsidR="00686FE0" w:rsidRPr="00BA0896" w:rsidRDefault="00686FE0" w:rsidP="005221C4">
      <w:pPr>
        <w:autoSpaceDE w:val="0"/>
        <w:autoSpaceDN w:val="0"/>
        <w:rPr>
          <w:rFonts w:ascii="Garamond" w:hAnsi="Garamond"/>
          <w:spacing w:val="-2"/>
          <w:sz w:val="24"/>
          <w:szCs w:val="24"/>
        </w:rPr>
      </w:pPr>
    </w:p>
    <w:p w:rsidR="00686FE0" w:rsidRPr="00BA0896" w:rsidRDefault="00686FE0" w:rsidP="005221C4">
      <w:pPr>
        <w:autoSpaceDE w:val="0"/>
        <w:autoSpaceDN w:val="0"/>
        <w:jc w:val="both"/>
        <w:rPr>
          <w:rFonts w:ascii="Garamond" w:hAnsi="Garamond"/>
          <w:spacing w:val="-2"/>
          <w:sz w:val="24"/>
          <w:szCs w:val="24"/>
        </w:rPr>
      </w:pPr>
      <w:r w:rsidRPr="00BA0896">
        <w:rPr>
          <w:rFonts w:ascii="Garamond" w:hAnsi="Garamond"/>
          <w:spacing w:val="-2"/>
          <w:sz w:val="24"/>
          <w:szCs w:val="24"/>
        </w:rPr>
        <w:t>формируемом в результате изменения/объединения/разделения сечений коммерческого учета:</w:t>
      </w:r>
    </w:p>
    <w:tbl>
      <w:tblPr>
        <w:tblW w:w="9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4"/>
      </w:tblGrid>
      <w:tr w:rsidR="00686FE0" w:rsidRPr="003E79CA" w:rsidTr="008444AB">
        <w:trPr>
          <w:trHeight w:val="285"/>
        </w:trPr>
        <w:tc>
          <w:tcPr>
            <w:tcW w:w="9754" w:type="dxa"/>
            <w:tcBorders>
              <w:top w:val="nil"/>
              <w:left w:val="nil"/>
              <w:right w:val="nil"/>
            </w:tcBorders>
          </w:tcPr>
          <w:p w:rsidR="00686FE0" w:rsidRPr="003E79CA" w:rsidRDefault="00686FE0" w:rsidP="008444AB">
            <w:pPr>
              <w:autoSpaceDE w:val="0"/>
              <w:autoSpaceDN w:val="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jc w:val="center"/>
        <w:rPr>
          <w:rFonts w:ascii="Garamond" w:hAnsi="Garamond"/>
          <w:sz w:val="24"/>
          <w:szCs w:val="24"/>
        </w:rPr>
      </w:pPr>
      <w:r w:rsidRPr="00BA0896">
        <w:rPr>
          <w:rFonts w:ascii="Garamond" w:hAnsi="Garamond"/>
          <w:sz w:val="24"/>
          <w:szCs w:val="24"/>
        </w:rPr>
        <w:t>(</w:t>
      </w:r>
      <w:r w:rsidRPr="00BA0896">
        <w:rPr>
          <w:rFonts w:ascii="Garamond" w:hAnsi="Garamond"/>
          <w:i/>
          <w:sz w:val="24"/>
          <w:szCs w:val="24"/>
        </w:rPr>
        <w:t>краткое описание изменений и перечень сечений</w:t>
      </w:r>
      <w:r w:rsidRPr="00BA0896">
        <w:rPr>
          <w:rFonts w:ascii="Garamond" w:hAnsi="Garamond"/>
          <w:spacing w:val="-2"/>
          <w:sz w:val="24"/>
          <w:szCs w:val="24"/>
        </w:rPr>
        <w:t xml:space="preserve"> </w:t>
      </w:r>
      <w:r w:rsidRPr="00BA0896">
        <w:rPr>
          <w:rFonts w:ascii="Garamond" w:hAnsi="Garamond"/>
          <w:i/>
          <w:spacing w:val="-2"/>
          <w:sz w:val="24"/>
          <w:szCs w:val="24"/>
        </w:rPr>
        <w:t>коммерческого учета</w:t>
      </w:r>
      <w:r w:rsidRPr="00BA0896">
        <w:rPr>
          <w:rFonts w:ascii="Garamond" w:hAnsi="Garamond"/>
          <w:sz w:val="24"/>
          <w:szCs w:val="24"/>
        </w:rPr>
        <w:t>)</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jc w:val="both"/>
        <w:rPr>
          <w:rFonts w:ascii="Garamond" w:hAnsi="Garamond"/>
          <w:sz w:val="24"/>
          <w:szCs w:val="24"/>
        </w:rPr>
      </w:pPr>
      <w:r w:rsidRPr="00BA0896">
        <w:rPr>
          <w:rFonts w:ascii="Garamond" w:hAnsi="Garamond"/>
          <w:sz w:val="24"/>
          <w:szCs w:val="24"/>
        </w:rPr>
        <w:t>в связи с _______________________________________________________________________________,</w:t>
      </w:r>
    </w:p>
    <w:p w:rsidR="00686FE0" w:rsidRPr="00BA0896" w:rsidRDefault="00686FE0" w:rsidP="005221C4">
      <w:pPr>
        <w:jc w:val="center"/>
        <w:rPr>
          <w:rFonts w:ascii="Garamond" w:hAnsi="Garamond"/>
          <w:i/>
          <w:sz w:val="24"/>
          <w:szCs w:val="24"/>
        </w:rPr>
      </w:pPr>
      <w:r w:rsidRPr="00BA0896">
        <w:rPr>
          <w:rFonts w:ascii="Garamond" w:hAnsi="Garamond"/>
          <w:i/>
          <w:spacing w:val="-2"/>
          <w:sz w:val="24"/>
          <w:szCs w:val="24"/>
        </w:rPr>
        <w:t>(необходимо выбрать один из представленных вариантов)</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уменьшением ТП (ТИ)</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изменением наименования ранее зарегистрированной ГТП (сечения)</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изменением количества малых ТП</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объединением сечений КУ / ГТП генерации</w:t>
      </w:r>
    </w:p>
    <w:p w:rsidR="00686FE0" w:rsidRPr="00BA0896" w:rsidRDefault="00686FE0" w:rsidP="005221C4">
      <w:pPr>
        <w:numPr>
          <w:ilvl w:val="0"/>
          <w:numId w:val="28"/>
        </w:numPr>
        <w:tabs>
          <w:tab w:val="num" w:pos="720"/>
        </w:tabs>
        <w:spacing w:after="0" w:line="240" w:lineRule="auto"/>
        <w:ind w:left="720"/>
        <w:rPr>
          <w:rFonts w:ascii="Garamond" w:hAnsi="Garamond"/>
          <w:sz w:val="24"/>
          <w:szCs w:val="24"/>
        </w:rPr>
      </w:pPr>
      <w:r w:rsidRPr="00BA0896">
        <w:rPr>
          <w:rFonts w:ascii="Garamond" w:hAnsi="Garamond"/>
          <w:sz w:val="24"/>
          <w:szCs w:val="24"/>
        </w:rPr>
        <w:t>разделением сечения КУ / ГТП генерации</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lastRenderedPageBreak/>
        <w:t>и присвоить класс ___________________.</w:t>
      </w:r>
    </w:p>
    <w:p w:rsidR="00686FE0" w:rsidRPr="00BA0896" w:rsidRDefault="00686FE0" w:rsidP="005221C4">
      <w:pPr>
        <w:autoSpaceDE w:val="0"/>
        <w:autoSpaceDN w:val="0"/>
        <w:ind w:left="2124"/>
        <w:jc w:val="both"/>
        <w:rPr>
          <w:rFonts w:ascii="Garamond" w:hAnsi="Garamond"/>
          <w:i/>
          <w:sz w:val="24"/>
          <w:szCs w:val="24"/>
        </w:rPr>
      </w:pPr>
      <w:r w:rsidRPr="00BA0896">
        <w:rPr>
          <w:rFonts w:ascii="Garamond" w:hAnsi="Garamond"/>
          <w:i/>
          <w:sz w:val="24"/>
          <w:szCs w:val="24"/>
        </w:rPr>
        <w:t xml:space="preserve"> А/N</w:t>
      </w:r>
    </w:p>
    <w:p w:rsidR="00686FE0" w:rsidRPr="00BA0896" w:rsidRDefault="00686FE0" w:rsidP="005221C4">
      <w:pPr>
        <w:autoSpaceDE w:val="0"/>
        <w:autoSpaceDN w:val="0"/>
        <w:rPr>
          <w:rFonts w:ascii="Garamond" w:hAnsi="Garamond"/>
          <w:sz w:val="24"/>
          <w:szCs w:val="24"/>
        </w:rPr>
      </w:pPr>
    </w:p>
    <w:p w:rsidR="00686FE0" w:rsidRPr="00BA0896" w:rsidRDefault="00686FE0" w:rsidP="005221C4">
      <w:pPr>
        <w:autoSpaceDE w:val="0"/>
        <w:autoSpaceDN w:val="0"/>
        <w:jc w:val="both"/>
        <w:rPr>
          <w:rFonts w:ascii="Garamond" w:hAnsi="Garamond"/>
          <w:spacing w:val="-2"/>
          <w:sz w:val="24"/>
          <w:szCs w:val="24"/>
        </w:rPr>
      </w:pPr>
      <w:r w:rsidRPr="00BA0896">
        <w:rPr>
          <w:rFonts w:ascii="Garamond" w:hAnsi="Garamond"/>
          <w:sz w:val="24"/>
          <w:szCs w:val="24"/>
        </w:rPr>
        <w:t xml:space="preserve">Процедура установления соответствия АИИС КУЭ инициируется </w:t>
      </w:r>
      <w:r w:rsidRPr="00BA0896">
        <w:rPr>
          <w:rFonts w:ascii="Garamond" w:hAnsi="Garamond"/>
          <w:spacing w:val="-2"/>
          <w:sz w:val="24"/>
          <w:szCs w:val="24"/>
        </w:rPr>
        <w:t xml:space="preserve">в отношении </w:t>
      </w:r>
      <w:r w:rsidRPr="00BA0896">
        <w:rPr>
          <w:rFonts w:ascii="Garamond" w:hAnsi="Garamond"/>
          <w:i/>
          <w:spacing w:val="-2"/>
          <w:sz w:val="24"/>
          <w:szCs w:val="24"/>
        </w:rPr>
        <w:t>(необходимо выбрать один из представленных вариантов)</w:t>
      </w:r>
    </w:p>
    <w:p w:rsidR="00686FE0" w:rsidRPr="00BA0896" w:rsidRDefault="00686FE0" w:rsidP="005221C4">
      <w:pPr>
        <w:pStyle w:val="31"/>
        <w:numPr>
          <w:ilvl w:val="0"/>
          <w:numId w:val="27"/>
        </w:numPr>
        <w:suppressAutoHyphens w:val="0"/>
        <w:autoSpaceDE w:val="0"/>
        <w:autoSpaceDN w:val="0"/>
        <w:spacing w:after="0" w:line="240" w:lineRule="auto"/>
        <w:contextualSpacing/>
        <w:jc w:val="both"/>
        <w:rPr>
          <w:rFonts w:ascii="Garamond" w:hAnsi="Garamond"/>
          <w:spacing w:val="-2"/>
          <w:sz w:val="24"/>
          <w:szCs w:val="24"/>
        </w:rPr>
      </w:pPr>
      <w:r w:rsidRPr="00BA0896">
        <w:rPr>
          <w:rFonts w:ascii="Garamond" w:hAnsi="Garamond"/>
          <w:b/>
          <w:spacing w:val="-2"/>
          <w:sz w:val="24"/>
          <w:szCs w:val="24"/>
        </w:rPr>
        <w:t>нового</w:t>
      </w:r>
      <w:r w:rsidRPr="00BA0896">
        <w:rPr>
          <w:rFonts w:ascii="Garamond" w:hAnsi="Garamond"/>
          <w:spacing w:val="-2"/>
          <w:sz w:val="24"/>
          <w:szCs w:val="24"/>
        </w:rPr>
        <w:t xml:space="preserve"> сечения коммерческого учета согласно </w:t>
      </w:r>
      <w:r w:rsidRPr="00BA0896">
        <w:rPr>
          <w:rFonts w:ascii="Garamond" w:hAnsi="Garamond"/>
          <w:b/>
          <w:spacing w:val="-2"/>
          <w:sz w:val="24"/>
          <w:szCs w:val="24"/>
        </w:rPr>
        <w:t>заявлению о согласовании новой ГТП</w:t>
      </w:r>
      <w:r w:rsidRPr="00BA0896">
        <w:rPr>
          <w:rFonts w:ascii="Garamond" w:hAnsi="Garamond"/>
          <w:spacing w:val="-2"/>
          <w:sz w:val="24"/>
          <w:szCs w:val="24"/>
        </w:rPr>
        <w:t xml:space="preserve"> </w:t>
      </w:r>
      <w:r w:rsidRPr="00BA0896">
        <w:rPr>
          <w:rFonts w:ascii="Garamond" w:hAnsi="Garamond"/>
          <w:b/>
          <w:spacing w:val="-2"/>
          <w:sz w:val="24"/>
          <w:szCs w:val="24"/>
        </w:rPr>
        <w:t>заявителя</w:t>
      </w:r>
      <w:r w:rsidRPr="00BA0896">
        <w:rPr>
          <w:rFonts w:ascii="Garamond" w:hAnsi="Garamond"/>
          <w:spacing w:val="-2"/>
          <w:sz w:val="24"/>
          <w:szCs w:val="24"/>
        </w:rPr>
        <w:t xml:space="preserve"> </w:t>
      </w:r>
      <w:proofErr w:type="spellStart"/>
      <w:r w:rsidRPr="00BA0896">
        <w:rPr>
          <w:rFonts w:ascii="Garamond" w:hAnsi="Garamond"/>
          <w:spacing w:val="-2"/>
          <w:sz w:val="24"/>
          <w:szCs w:val="24"/>
        </w:rPr>
        <w:t>вх</w:t>
      </w:r>
      <w:proofErr w:type="spellEnd"/>
      <w:r w:rsidRPr="00BA0896">
        <w:rPr>
          <w:rFonts w:ascii="Garamond" w:hAnsi="Garamond"/>
          <w:spacing w:val="-2"/>
          <w:sz w:val="24"/>
          <w:szCs w:val="24"/>
        </w:rPr>
        <w:t>. № _______ от ___________ (</w:t>
      </w:r>
      <w:r w:rsidRPr="00BA0896">
        <w:rPr>
          <w:rFonts w:ascii="Garamond" w:hAnsi="Garamond"/>
          <w:b/>
          <w:spacing w:val="-2"/>
          <w:sz w:val="24"/>
          <w:szCs w:val="24"/>
        </w:rPr>
        <w:t>заключение технической экспертизы документов по ГТП</w:t>
      </w:r>
      <w:r w:rsidRPr="00BA0896">
        <w:rPr>
          <w:rFonts w:ascii="Garamond" w:hAnsi="Garamond"/>
          <w:spacing w:val="-2"/>
          <w:sz w:val="24"/>
          <w:szCs w:val="24"/>
        </w:rPr>
        <w:t xml:space="preserve"> </w:t>
      </w:r>
      <w:r w:rsidRPr="00BA0896">
        <w:rPr>
          <w:rFonts w:ascii="Garamond" w:hAnsi="Garamond"/>
          <w:b/>
          <w:spacing w:val="-2"/>
          <w:sz w:val="24"/>
          <w:szCs w:val="24"/>
        </w:rPr>
        <w:t>заявителя</w:t>
      </w:r>
      <w:r w:rsidRPr="00BA0896">
        <w:rPr>
          <w:rFonts w:ascii="Garamond" w:hAnsi="Garamond"/>
          <w:spacing w:val="-2"/>
          <w:sz w:val="24"/>
          <w:szCs w:val="24"/>
        </w:rPr>
        <w:t xml:space="preserve"> № _______ от ___________ (</w:t>
      </w:r>
      <w:r w:rsidRPr="00BA0896">
        <w:rPr>
          <w:rFonts w:ascii="Garamond" w:hAnsi="Garamond"/>
          <w:i/>
          <w:spacing w:val="-2"/>
          <w:sz w:val="24"/>
          <w:szCs w:val="24"/>
        </w:rPr>
        <w:t>указывается в дополнение к заявлению о согласовании новой ГТП при наличии у заявителя положительного заключения технической экспертизы документов по ГТП с соответствующим составом точек поставки и точек измерений)</w:t>
      </w:r>
      <w:r w:rsidRPr="00BA0896">
        <w:rPr>
          <w:rFonts w:ascii="Garamond" w:hAnsi="Garamond"/>
          <w:spacing w:val="-2"/>
          <w:sz w:val="24"/>
          <w:szCs w:val="24"/>
        </w:rPr>
        <w:t>.</w:t>
      </w:r>
    </w:p>
    <w:p w:rsidR="00686FE0" w:rsidRPr="00BA0896" w:rsidRDefault="00686FE0" w:rsidP="005221C4">
      <w:pPr>
        <w:autoSpaceDE w:val="0"/>
        <w:autoSpaceDN w:val="0"/>
        <w:jc w:val="both"/>
        <w:rPr>
          <w:rFonts w:ascii="Garamond" w:hAnsi="Garamond"/>
          <w:spacing w:val="-2"/>
          <w:sz w:val="24"/>
          <w:szCs w:val="24"/>
        </w:rPr>
      </w:pPr>
    </w:p>
    <w:p w:rsidR="00686FE0" w:rsidRPr="00BA0896" w:rsidRDefault="00686FE0" w:rsidP="005221C4">
      <w:pPr>
        <w:pStyle w:val="31"/>
        <w:numPr>
          <w:ilvl w:val="0"/>
          <w:numId w:val="27"/>
        </w:numPr>
        <w:suppressAutoHyphens w:val="0"/>
        <w:autoSpaceDE w:val="0"/>
        <w:autoSpaceDN w:val="0"/>
        <w:spacing w:after="0" w:line="240" w:lineRule="auto"/>
        <w:contextualSpacing/>
        <w:jc w:val="both"/>
        <w:rPr>
          <w:rFonts w:ascii="Garamond" w:hAnsi="Garamond"/>
          <w:spacing w:val="-2"/>
          <w:sz w:val="24"/>
          <w:szCs w:val="24"/>
        </w:rPr>
      </w:pPr>
      <w:r w:rsidRPr="00BA0896">
        <w:rPr>
          <w:rFonts w:ascii="Garamond" w:hAnsi="Garamond"/>
          <w:b/>
          <w:spacing w:val="-2"/>
          <w:sz w:val="24"/>
          <w:szCs w:val="24"/>
        </w:rPr>
        <w:t>изменяемого (нового)</w:t>
      </w:r>
      <w:r w:rsidRPr="00BA0896">
        <w:rPr>
          <w:rFonts w:ascii="Garamond" w:hAnsi="Garamond"/>
          <w:spacing w:val="-2"/>
          <w:sz w:val="24"/>
          <w:szCs w:val="24"/>
        </w:rPr>
        <w:t xml:space="preserve"> сечения коммерческого учета согласно </w:t>
      </w:r>
      <w:r w:rsidRPr="00BA0896">
        <w:rPr>
          <w:rFonts w:ascii="Garamond" w:hAnsi="Garamond"/>
          <w:b/>
          <w:spacing w:val="-2"/>
          <w:sz w:val="24"/>
          <w:szCs w:val="24"/>
        </w:rPr>
        <w:t xml:space="preserve">заявлению о согласовании изменений ГТП / заявлению о внесении изменений (дополнений) в регистрационную информацию </w:t>
      </w:r>
      <w:proofErr w:type="spellStart"/>
      <w:r w:rsidRPr="00BA0896">
        <w:rPr>
          <w:rFonts w:ascii="Garamond" w:hAnsi="Garamond"/>
          <w:spacing w:val="-2"/>
          <w:sz w:val="24"/>
          <w:szCs w:val="24"/>
        </w:rPr>
        <w:t>вх</w:t>
      </w:r>
      <w:proofErr w:type="spellEnd"/>
      <w:r w:rsidRPr="00BA0896">
        <w:rPr>
          <w:rFonts w:ascii="Garamond" w:hAnsi="Garamond"/>
          <w:spacing w:val="-2"/>
          <w:sz w:val="24"/>
          <w:szCs w:val="24"/>
        </w:rPr>
        <w:t>.</w:t>
      </w:r>
      <w:r w:rsidRPr="00BA0896">
        <w:rPr>
          <w:rFonts w:ascii="Garamond" w:hAnsi="Garamond"/>
          <w:b/>
          <w:spacing w:val="-2"/>
          <w:sz w:val="24"/>
          <w:szCs w:val="24"/>
        </w:rPr>
        <w:t xml:space="preserve"> </w:t>
      </w:r>
      <w:r w:rsidRPr="00BA0896">
        <w:rPr>
          <w:rFonts w:ascii="Garamond" w:hAnsi="Garamond"/>
          <w:spacing w:val="-2"/>
          <w:sz w:val="24"/>
          <w:szCs w:val="24"/>
        </w:rPr>
        <w:t>№ _______ от _________ (</w:t>
      </w:r>
      <w:r w:rsidRPr="00BA0896">
        <w:rPr>
          <w:rFonts w:ascii="Garamond" w:hAnsi="Garamond"/>
          <w:b/>
          <w:spacing w:val="-2"/>
          <w:sz w:val="24"/>
          <w:szCs w:val="24"/>
        </w:rPr>
        <w:t>заключение технической экспертизы документов по ГТП</w:t>
      </w:r>
      <w:r w:rsidRPr="00BA0896">
        <w:rPr>
          <w:rFonts w:ascii="Garamond" w:hAnsi="Garamond"/>
          <w:spacing w:val="-2"/>
          <w:sz w:val="24"/>
          <w:szCs w:val="24"/>
        </w:rPr>
        <w:t xml:space="preserve"> </w:t>
      </w:r>
      <w:r w:rsidRPr="00BA0896">
        <w:rPr>
          <w:rFonts w:ascii="Garamond" w:hAnsi="Garamond"/>
          <w:b/>
          <w:spacing w:val="-2"/>
          <w:sz w:val="24"/>
          <w:szCs w:val="24"/>
        </w:rPr>
        <w:t xml:space="preserve">(сечению ФСК) </w:t>
      </w:r>
      <w:r w:rsidRPr="00BA0896">
        <w:rPr>
          <w:rFonts w:ascii="Garamond" w:hAnsi="Garamond"/>
          <w:spacing w:val="-2"/>
          <w:sz w:val="24"/>
          <w:szCs w:val="24"/>
        </w:rPr>
        <w:t>№ _______ от ___________ (</w:t>
      </w:r>
      <w:r w:rsidRPr="00BA0896">
        <w:rPr>
          <w:rFonts w:ascii="Garamond" w:hAnsi="Garamond"/>
          <w:i/>
          <w:spacing w:val="-2"/>
          <w:sz w:val="24"/>
          <w:szCs w:val="24"/>
        </w:rPr>
        <w:t>указывается в дополнение к заявлению о внесении изменений (дополнений) в регистрационную информацию при наличии у заявителя положительного заключения технической экспертизы документов по ГТП (сечению ФСК) с соответствующим составом точек поставки и точек измерений)</w:t>
      </w:r>
      <w:r w:rsidRPr="00BA0896">
        <w:rPr>
          <w:rFonts w:ascii="Garamond" w:hAnsi="Garamond"/>
          <w:spacing w:val="-2"/>
          <w:sz w:val="24"/>
          <w:szCs w:val="24"/>
        </w:rPr>
        <w:t xml:space="preserve"> (</w:t>
      </w:r>
      <w:r w:rsidRPr="00BA0896">
        <w:rPr>
          <w:rFonts w:ascii="Garamond" w:hAnsi="Garamond"/>
          <w:b/>
          <w:spacing w:val="-2"/>
          <w:sz w:val="24"/>
          <w:szCs w:val="24"/>
        </w:rPr>
        <w:t xml:space="preserve">коды точек поставки и (или) точек измерений получены на основании заявления по форме 1К №___________ от </w:t>
      </w:r>
      <w:r w:rsidRPr="00BA0896">
        <w:rPr>
          <w:rFonts w:ascii="Garamond" w:hAnsi="Garamond"/>
          <w:i/>
          <w:spacing w:val="-2"/>
          <w:sz w:val="24"/>
          <w:szCs w:val="24"/>
        </w:rPr>
        <w:t>________ (реквизиты заявления по форме 1К указываются в случаях ссылки на заявление о внесении изменений (дополнений) по ГТП смежного субъекта</w:t>
      </w:r>
      <w:r w:rsidRPr="00BA0896">
        <w:rPr>
          <w:rFonts w:ascii="Garamond" w:hAnsi="Garamond"/>
          <w:spacing w:val="-2"/>
          <w:sz w:val="24"/>
          <w:szCs w:val="24"/>
        </w:rPr>
        <w:t>)).</w:t>
      </w:r>
    </w:p>
    <w:p w:rsidR="00686FE0" w:rsidRPr="00BA0896" w:rsidRDefault="00686FE0" w:rsidP="005221C4">
      <w:pPr>
        <w:pStyle w:val="12"/>
        <w:rPr>
          <w:spacing w:val="-2"/>
          <w:sz w:val="24"/>
        </w:rPr>
      </w:pPr>
    </w:p>
    <w:p w:rsidR="00686FE0" w:rsidRPr="00BA0896" w:rsidRDefault="00686FE0" w:rsidP="005221C4">
      <w:pPr>
        <w:pStyle w:val="31"/>
        <w:numPr>
          <w:ilvl w:val="0"/>
          <w:numId w:val="27"/>
        </w:numPr>
        <w:suppressAutoHyphens w:val="0"/>
        <w:autoSpaceDE w:val="0"/>
        <w:autoSpaceDN w:val="0"/>
        <w:spacing w:after="0" w:line="240" w:lineRule="auto"/>
        <w:contextualSpacing/>
        <w:jc w:val="both"/>
        <w:rPr>
          <w:rFonts w:ascii="Garamond" w:hAnsi="Garamond"/>
          <w:spacing w:val="-2"/>
          <w:sz w:val="24"/>
          <w:szCs w:val="24"/>
        </w:rPr>
      </w:pPr>
      <w:r w:rsidRPr="00BA0896">
        <w:rPr>
          <w:rFonts w:ascii="Garamond" w:hAnsi="Garamond"/>
          <w:spacing w:val="-2"/>
          <w:sz w:val="24"/>
          <w:szCs w:val="24"/>
        </w:rPr>
        <w:t xml:space="preserve">сечения коммерческого учета с </w:t>
      </w:r>
      <w:r w:rsidRPr="00BA0896">
        <w:rPr>
          <w:rFonts w:ascii="Garamond" w:hAnsi="Garamond"/>
          <w:b/>
          <w:spacing w:val="-2"/>
          <w:sz w:val="24"/>
          <w:szCs w:val="24"/>
        </w:rPr>
        <w:t>действующим составом точек поставки и точек измерений</w:t>
      </w:r>
      <w:r w:rsidRPr="00BA0896">
        <w:rPr>
          <w:rFonts w:ascii="Garamond" w:hAnsi="Garamond"/>
          <w:spacing w:val="-2"/>
          <w:sz w:val="24"/>
          <w:szCs w:val="24"/>
        </w:rPr>
        <w:t>, в отношении указанного состава точек поставки и точек измерений зарегистрирован</w:t>
      </w:r>
      <w:r w:rsidRPr="00BA0896">
        <w:rPr>
          <w:rFonts w:ascii="Garamond" w:hAnsi="Garamond"/>
          <w:b/>
          <w:spacing w:val="-2"/>
          <w:sz w:val="24"/>
          <w:szCs w:val="24"/>
        </w:rPr>
        <w:t xml:space="preserve"> перечень средств измерений</w:t>
      </w:r>
      <w:r w:rsidRPr="00BA0896">
        <w:rPr>
          <w:rFonts w:ascii="Garamond" w:hAnsi="Garamond"/>
          <w:spacing w:val="-2"/>
          <w:sz w:val="24"/>
          <w:szCs w:val="24"/>
        </w:rPr>
        <w:t xml:space="preserve"> № ________ от ____________ </w:t>
      </w:r>
      <w:r w:rsidRPr="00BA0896">
        <w:rPr>
          <w:rFonts w:ascii="Garamond" w:hAnsi="Garamond"/>
          <w:b/>
          <w:spacing w:val="-2"/>
          <w:sz w:val="24"/>
          <w:szCs w:val="24"/>
        </w:rPr>
        <w:t>заключение технической экспертизы документов по ГТП</w:t>
      </w:r>
      <w:r w:rsidRPr="00BA0896">
        <w:rPr>
          <w:rFonts w:ascii="Garamond" w:hAnsi="Garamond"/>
          <w:spacing w:val="-2"/>
          <w:sz w:val="24"/>
          <w:szCs w:val="24"/>
        </w:rPr>
        <w:t xml:space="preserve"> </w:t>
      </w:r>
      <w:r w:rsidRPr="00BA0896">
        <w:rPr>
          <w:rFonts w:ascii="Garamond" w:hAnsi="Garamond"/>
          <w:b/>
          <w:spacing w:val="-2"/>
          <w:sz w:val="24"/>
          <w:szCs w:val="24"/>
        </w:rPr>
        <w:t xml:space="preserve">(сечению ФСК) </w:t>
      </w:r>
      <w:r w:rsidRPr="00BA0896">
        <w:rPr>
          <w:rFonts w:ascii="Garamond" w:hAnsi="Garamond"/>
          <w:spacing w:val="-2"/>
          <w:sz w:val="24"/>
          <w:szCs w:val="24"/>
        </w:rPr>
        <w:t>№ _______ от ___________ (</w:t>
      </w:r>
      <w:r w:rsidRPr="00BA0896">
        <w:rPr>
          <w:rFonts w:ascii="Garamond" w:hAnsi="Garamond"/>
          <w:i/>
          <w:spacing w:val="-2"/>
          <w:sz w:val="24"/>
          <w:szCs w:val="24"/>
        </w:rPr>
        <w:t>указывается в дополнение к перечню средств измерений при наличии у заявителя положительного заключения технической экспертизы документов по ГТП (сечению ФСК) с соответствующим составом точек поставки и точек измерений).</w:t>
      </w:r>
    </w:p>
    <w:p w:rsidR="00686FE0" w:rsidRPr="00BA0896" w:rsidRDefault="00686FE0" w:rsidP="005221C4">
      <w:pPr>
        <w:autoSpaceDE w:val="0"/>
        <w:autoSpaceDN w:val="0"/>
        <w:ind w:firstLine="60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t>Подтверждаю, что измерения электрической энергии (мощности) по точкам поставки, в отношении которых допускается использовать средства измерений, не включенные в АИИС КУЭ, выполняются с применением средств измерений утвержденного типа, прошедших поверку в соответствии с требованиями Федерального закона «Об обеспечении единства измерений» № 102-ФЗ от 26.06.2008 г. к измерениям, относящимся к сфере государственного регулирования обеспечения единства измерений.</w:t>
      </w:r>
    </w:p>
    <w:p w:rsidR="00686FE0" w:rsidRPr="00BA0896" w:rsidRDefault="00686FE0" w:rsidP="005221C4">
      <w:pPr>
        <w:autoSpaceDE w:val="0"/>
        <w:autoSpaceDN w:val="0"/>
        <w:adjustRightInd w:val="0"/>
        <w:jc w:val="both"/>
        <w:rPr>
          <w:rFonts w:ascii="Garamond" w:hAnsi="Garamond" w:cs="Garamond"/>
          <w:sz w:val="24"/>
          <w:szCs w:val="24"/>
        </w:rPr>
      </w:pPr>
    </w:p>
    <w:tbl>
      <w:tblPr>
        <w:tblW w:w="0" w:type="auto"/>
        <w:tblBorders>
          <w:top w:val="single" w:sz="8" w:space="0" w:color="auto"/>
        </w:tblBorders>
        <w:tblLook w:val="00A0" w:firstRow="1" w:lastRow="0" w:firstColumn="1" w:lastColumn="0" w:noHBand="0" w:noVBand="0"/>
      </w:tblPr>
      <w:tblGrid>
        <w:gridCol w:w="9345"/>
      </w:tblGrid>
      <w:tr w:rsidR="00686FE0" w:rsidRPr="003E79CA" w:rsidTr="008444AB">
        <w:tc>
          <w:tcPr>
            <w:tcW w:w="9345" w:type="dxa"/>
            <w:tcBorders>
              <w:top w:val="single" w:sz="8" w:space="0" w:color="auto"/>
              <w:left w:val="nil"/>
              <w:bottom w:val="nil"/>
              <w:right w:val="nil"/>
            </w:tcBorders>
          </w:tcPr>
          <w:p w:rsidR="00686FE0" w:rsidRPr="003E79CA" w:rsidRDefault="00686FE0" w:rsidP="008444AB">
            <w:pPr>
              <w:autoSpaceDE w:val="0"/>
              <w:autoSpaceDN w:val="0"/>
              <w:ind w:firstLine="708"/>
              <w:jc w:val="both"/>
              <w:rPr>
                <w:rFonts w:ascii="Garamond" w:hAnsi="Garamond"/>
                <w:sz w:val="24"/>
                <w:szCs w:val="24"/>
              </w:rPr>
            </w:pPr>
            <w:r w:rsidRPr="003E79CA">
              <w:rPr>
                <w:rFonts w:ascii="Garamond" w:hAnsi="Garamond"/>
                <w:sz w:val="24"/>
                <w:szCs w:val="24"/>
              </w:rPr>
              <w:t>(</w:t>
            </w:r>
            <w:r w:rsidRPr="003E79CA">
              <w:rPr>
                <w:rFonts w:ascii="Garamond" w:hAnsi="Garamond"/>
                <w:i/>
                <w:sz w:val="24"/>
                <w:szCs w:val="24"/>
              </w:rPr>
              <w:t>указывается при наличии средств измерений, не включенных в АИИС КУЭ</w:t>
            </w:r>
            <w:r w:rsidRPr="003E79CA">
              <w:rPr>
                <w:rFonts w:ascii="Garamond" w:hAnsi="Garamond"/>
                <w:sz w:val="24"/>
                <w:szCs w:val="24"/>
              </w:rPr>
              <w:t>)</w:t>
            </w:r>
          </w:p>
        </w:tc>
      </w:tr>
    </w:tbl>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t xml:space="preserve">Информирую о факте получения кодов по вышеуказанному составу сечения коммерческого учета на основании заявления по форме 3, 4В № ____ от ______ </w:t>
      </w:r>
      <w:r w:rsidRPr="00BA0896">
        <w:rPr>
          <w:rFonts w:ascii="Garamond" w:hAnsi="Garamond"/>
          <w:i/>
          <w:sz w:val="24"/>
          <w:szCs w:val="24"/>
        </w:rPr>
        <w:t>(реквизиты заявления по форме 3, 4В указываются в случае проведения дополнительной процедуры кодирования).</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jc w:val="both"/>
        <w:rPr>
          <w:rFonts w:ascii="Garamond" w:hAnsi="Garamond"/>
          <w:sz w:val="24"/>
          <w:szCs w:val="24"/>
        </w:rPr>
      </w:pPr>
      <w:r w:rsidRPr="00BA0896">
        <w:rPr>
          <w:rFonts w:ascii="Garamond" w:hAnsi="Garamond"/>
          <w:sz w:val="24"/>
          <w:szCs w:val="24"/>
        </w:rPr>
        <w:lastRenderedPageBreak/>
        <w:t xml:space="preserve">Информирую, что </w:t>
      </w:r>
      <w:r w:rsidRPr="00BA0896">
        <w:rPr>
          <w:rFonts w:ascii="Garamond" w:hAnsi="Garamond"/>
          <w:sz w:val="24"/>
          <w:szCs w:val="24"/>
          <w:highlight w:val="yellow"/>
        </w:rPr>
        <w:t xml:space="preserve">в отношении всех точек измерений, включенных в АИИС КУЭ и входящих в </w:t>
      </w:r>
      <w:r w:rsidRPr="00BA0896">
        <w:rPr>
          <w:rFonts w:ascii="Garamond" w:hAnsi="Garamond"/>
          <w:spacing w:val="-2"/>
          <w:sz w:val="24"/>
          <w:szCs w:val="24"/>
        </w:rPr>
        <w:t>сечение коммерческого учета,</w:t>
      </w:r>
      <w:r w:rsidRPr="00BA0896" w:rsidDel="005575C2">
        <w:rPr>
          <w:rFonts w:ascii="Garamond" w:hAnsi="Garamond"/>
          <w:spacing w:val="-2"/>
          <w:sz w:val="24"/>
          <w:szCs w:val="24"/>
        </w:rPr>
        <w:t xml:space="preserve"> </w:t>
      </w:r>
      <w:r w:rsidRPr="00BA0896">
        <w:rPr>
          <w:rFonts w:ascii="Garamond" w:hAnsi="Garamond"/>
          <w:sz w:val="24"/>
          <w:szCs w:val="24"/>
        </w:rPr>
        <w:t>ранее был (-и) оформлен (-ы) Акт (-ы) о соответствии АИИС КУЭ.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4"/>
      </w:tblGrid>
      <w:tr w:rsidR="00686FE0" w:rsidRPr="003E79CA" w:rsidTr="008444AB">
        <w:tc>
          <w:tcPr>
            <w:tcW w:w="14601" w:type="dxa"/>
            <w:tcBorders>
              <w:top w:val="nil"/>
              <w:left w:val="nil"/>
              <w:right w:val="nil"/>
            </w:tcBorders>
          </w:tcPr>
          <w:p w:rsidR="00686FE0" w:rsidRPr="003E79CA" w:rsidRDefault="00686FE0" w:rsidP="008444AB">
            <w:pPr>
              <w:autoSpaceDE w:val="0"/>
              <w:autoSpaceDN w:val="0"/>
              <w:ind w:firstLine="60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ind w:firstLine="600"/>
        <w:jc w:val="center"/>
        <w:rPr>
          <w:rFonts w:ascii="Garamond" w:hAnsi="Garamond"/>
          <w:i/>
          <w:sz w:val="24"/>
          <w:szCs w:val="24"/>
        </w:rPr>
      </w:pPr>
      <w:r w:rsidRPr="00BA0896">
        <w:rPr>
          <w:rFonts w:ascii="Garamond" w:hAnsi="Garamond"/>
          <w:i/>
          <w:sz w:val="24"/>
          <w:szCs w:val="24"/>
        </w:rPr>
        <w:t>(реквизиты, срок действия)</w:t>
      </w:r>
    </w:p>
    <w:p w:rsidR="00686FE0" w:rsidRPr="00BA0896" w:rsidRDefault="00686FE0" w:rsidP="005221C4">
      <w:pPr>
        <w:autoSpaceDE w:val="0"/>
        <w:autoSpaceDN w:val="0"/>
        <w:jc w:val="both"/>
        <w:rPr>
          <w:rFonts w:ascii="Garamond" w:hAnsi="Garamond"/>
          <w:sz w:val="24"/>
          <w:szCs w:val="24"/>
        </w:rPr>
      </w:pPr>
    </w:p>
    <w:p w:rsidR="00686FE0" w:rsidRPr="00BA0896" w:rsidRDefault="00686FE0" w:rsidP="005221C4">
      <w:pPr>
        <w:autoSpaceDE w:val="0"/>
        <w:autoSpaceDN w:val="0"/>
        <w:ind w:left="720" w:hanging="720"/>
        <w:jc w:val="both"/>
        <w:rPr>
          <w:rFonts w:ascii="Garamond" w:hAnsi="Garamond"/>
          <w:sz w:val="24"/>
          <w:szCs w:val="24"/>
        </w:rPr>
      </w:pPr>
      <w:r w:rsidRPr="00BA0896">
        <w:rPr>
          <w:rFonts w:ascii="Garamond" w:hAnsi="Garamond"/>
          <w:sz w:val="24"/>
          <w:szCs w:val="24"/>
        </w:rPr>
        <w:t xml:space="preserve">Информирую, что </w:t>
      </w:r>
      <w:r w:rsidRPr="00BA0896">
        <w:rPr>
          <w:rFonts w:ascii="Garamond" w:hAnsi="Garamond"/>
          <w:i/>
          <w:spacing w:val="-2"/>
          <w:sz w:val="24"/>
          <w:szCs w:val="24"/>
        </w:rPr>
        <w:t>(отметить нужное</w:t>
      </w:r>
      <w:r w:rsidRPr="00BA0896">
        <w:rPr>
          <w:rFonts w:ascii="Garamond" w:hAnsi="Garamond"/>
          <w:sz w:val="24"/>
          <w:szCs w:val="24"/>
        </w:rPr>
        <w:t xml:space="preserve">) </w:t>
      </w:r>
    </w:p>
    <w:p w:rsidR="00686FE0" w:rsidRPr="00BA0896" w:rsidRDefault="00686FE0" w:rsidP="005221C4">
      <w:pPr>
        <w:numPr>
          <w:ilvl w:val="0"/>
          <w:numId w:val="26"/>
        </w:numPr>
        <w:autoSpaceDE w:val="0"/>
        <w:autoSpaceDN w:val="0"/>
        <w:spacing w:after="0" w:line="240" w:lineRule="auto"/>
        <w:jc w:val="both"/>
        <w:rPr>
          <w:rFonts w:ascii="Garamond" w:hAnsi="Garamond"/>
          <w:sz w:val="24"/>
          <w:szCs w:val="24"/>
        </w:rPr>
      </w:pPr>
      <w:r w:rsidRPr="00BA0896">
        <w:rPr>
          <w:rFonts w:ascii="Garamond" w:hAnsi="Garamond"/>
          <w:b/>
          <w:sz w:val="24"/>
          <w:szCs w:val="24"/>
        </w:rPr>
        <w:t>не использую</w:t>
      </w:r>
      <w:r w:rsidRPr="00BA0896">
        <w:rPr>
          <w:rFonts w:ascii="Garamond" w:hAnsi="Garamond"/>
          <w:sz w:val="24"/>
          <w:szCs w:val="24"/>
        </w:rPr>
        <w:t xml:space="preserve"> компоненты и (или) АИИС КУЭ, принадлежащие третьим лицам</w:t>
      </w:r>
    </w:p>
    <w:p w:rsidR="00686FE0" w:rsidRPr="00BA0896" w:rsidRDefault="00686FE0" w:rsidP="005221C4">
      <w:pPr>
        <w:numPr>
          <w:ilvl w:val="0"/>
          <w:numId w:val="26"/>
        </w:numPr>
        <w:autoSpaceDE w:val="0"/>
        <w:autoSpaceDN w:val="0"/>
        <w:spacing w:after="0" w:line="240" w:lineRule="auto"/>
        <w:jc w:val="both"/>
        <w:rPr>
          <w:rFonts w:ascii="Garamond" w:hAnsi="Garamond"/>
          <w:sz w:val="24"/>
          <w:szCs w:val="24"/>
        </w:rPr>
      </w:pPr>
      <w:r w:rsidRPr="00BA0896">
        <w:rPr>
          <w:rFonts w:ascii="Garamond" w:hAnsi="Garamond"/>
          <w:b/>
          <w:sz w:val="24"/>
          <w:szCs w:val="24"/>
        </w:rPr>
        <w:t>использую</w:t>
      </w:r>
      <w:r w:rsidRPr="00BA0896">
        <w:rPr>
          <w:rFonts w:ascii="Garamond" w:hAnsi="Garamond"/>
          <w:sz w:val="24"/>
          <w:szCs w:val="24"/>
        </w:rPr>
        <w:t xml:space="preserve"> компоненты и (или) АИИС КУЭ, принадлежащие третьим лицам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4"/>
      </w:tblGrid>
      <w:tr w:rsidR="00686FE0" w:rsidRPr="003E79CA" w:rsidTr="008444AB">
        <w:tc>
          <w:tcPr>
            <w:tcW w:w="14601" w:type="dxa"/>
            <w:tcBorders>
              <w:top w:val="nil"/>
              <w:left w:val="nil"/>
              <w:right w:val="nil"/>
            </w:tcBorders>
          </w:tcPr>
          <w:p w:rsidR="00686FE0" w:rsidRPr="003E79CA" w:rsidRDefault="00686FE0" w:rsidP="008444AB">
            <w:pPr>
              <w:autoSpaceDE w:val="0"/>
              <w:autoSpaceDN w:val="0"/>
              <w:jc w:val="right"/>
              <w:rPr>
                <w:rFonts w:ascii="Garamond" w:hAnsi="Garamond"/>
                <w:sz w:val="24"/>
                <w:szCs w:val="24"/>
              </w:rPr>
            </w:pPr>
            <w:r w:rsidRPr="003E79CA">
              <w:rPr>
                <w:rFonts w:ascii="Garamond" w:hAnsi="Garamond"/>
                <w:sz w:val="24"/>
                <w:szCs w:val="24"/>
              </w:rPr>
              <w:t>,</w:t>
            </w:r>
          </w:p>
        </w:tc>
      </w:tr>
    </w:tbl>
    <w:p w:rsidR="00686FE0" w:rsidRPr="00BA0896" w:rsidRDefault="00686FE0" w:rsidP="005221C4">
      <w:pPr>
        <w:autoSpaceDE w:val="0"/>
        <w:autoSpaceDN w:val="0"/>
        <w:jc w:val="center"/>
        <w:rPr>
          <w:rFonts w:ascii="Garamond" w:hAnsi="Garamond"/>
          <w:i/>
          <w:sz w:val="24"/>
          <w:szCs w:val="24"/>
        </w:rPr>
      </w:pPr>
      <w:r w:rsidRPr="00BA0896">
        <w:rPr>
          <w:rFonts w:ascii="Garamond" w:hAnsi="Garamond"/>
          <w:i/>
          <w:sz w:val="24"/>
          <w:szCs w:val="24"/>
        </w:rPr>
        <w:t>(полное наименование организации (-</w:t>
      </w:r>
      <w:proofErr w:type="spellStart"/>
      <w:r w:rsidRPr="00BA0896">
        <w:rPr>
          <w:rFonts w:ascii="Garamond" w:hAnsi="Garamond"/>
          <w:i/>
          <w:sz w:val="24"/>
          <w:szCs w:val="24"/>
        </w:rPr>
        <w:t>ий</w:t>
      </w:r>
      <w:proofErr w:type="spellEnd"/>
      <w:r w:rsidRPr="00BA0896">
        <w:rPr>
          <w:rFonts w:ascii="Garamond" w:hAnsi="Garamond"/>
          <w:i/>
          <w:sz w:val="24"/>
          <w:szCs w:val="24"/>
        </w:rPr>
        <w:t>) с указанием организационно-правовой формы)</w:t>
      </w:r>
    </w:p>
    <w:p w:rsidR="00686FE0" w:rsidRPr="00BA0896" w:rsidRDefault="00686FE0" w:rsidP="005221C4">
      <w:pPr>
        <w:autoSpaceDE w:val="0"/>
        <w:autoSpaceDN w:val="0"/>
        <w:jc w:val="center"/>
        <w:rPr>
          <w:rFonts w:ascii="Garamond" w:hAnsi="Garamond"/>
          <w:i/>
          <w:sz w:val="24"/>
          <w:szCs w:val="24"/>
        </w:rPr>
      </w:pPr>
    </w:p>
    <w:p w:rsidR="00686FE0" w:rsidRPr="00BA0896" w:rsidRDefault="00686FE0" w:rsidP="005221C4">
      <w:pPr>
        <w:autoSpaceDE w:val="0"/>
        <w:autoSpaceDN w:val="0"/>
        <w:rPr>
          <w:rFonts w:ascii="Garamond" w:hAnsi="Garamond"/>
          <w:sz w:val="24"/>
          <w:szCs w:val="24"/>
        </w:rPr>
      </w:pPr>
      <w:r w:rsidRPr="00BA0896">
        <w:rPr>
          <w:rFonts w:ascii="Garamond" w:hAnsi="Garamond"/>
          <w:sz w:val="24"/>
          <w:szCs w:val="24"/>
        </w:rPr>
        <w:t>а также подтверждаю, что отношения по использованию данных компонентов и (или) АИИС КУЭ урегулированы с указанными третьими лицами надлежащим образом.</w:t>
      </w:r>
    </w:p>
    <w:p w:rsidR="00686FE0" w:rsidRPr="00BA0896" w:rsidRDefault="00686FE0" w:rsidP="005221C4">
      <w:pPr>
        <w:autoSpaceDE w:val="0"/>
        <w:autoSpaceDN w:val="0"/>
        <w:rPr>
          <w:rFonts w:ascii="Garamond" w:hAnsi="Garamond"/>
          <w:sz w:val="24"/>
          <w:szCs w:val="24"/>
        </w:rPr>
      </w:pPr>
    </w:p>
    <w:p w:rsidR="00686FE0" w:rsidRPr="00BA0896" w:rsidRDefault="00686FE0" w:rsidP="005221C4">
      <w:pPr>
        <w:autoSpaceDE w:val="0"/>
        <w:autoSpaceDN w:val="0"/>
        <w:jc w:val="both"/>
        <w:rPr>
          <w:rFonts w:ascii="Garamond" w:hAnsi="Garamond"/>
          <w:i/>
          <w:sz w:val="24"/>
          <w:szCs w:val="24"/>
        </w:rPr>
      </w:pPr>
      <w:r w:rsidRPr="00BA0896">
        <w:rPr>
          <w:rFonts w:ascii="Garamond" w:hAnsi="Garamond"/>
          <w:bCs/>
          <w:sz w:val="24"/>
          <w:szCs w:val="24"/>
        </w:rPr>
        <w:t xml:space="preserve">В случае если при установлении соответствия АИИС КУЭ КО будет выявлена неактуальность регистрационной информации в части </w:t>
      </w:r>
      <w:proofErr w:type="gramStart"/>
      <w:r w:rsidRPr="00BA0896">
        <w:rPr>
          <w:rFonts w:ascii="Garamond" w:hAnsi="Garamond"/>
          <w:bCs/>
          <w:sz w:val="24"/>
          <w:szCs w:val="24"/>
        </w:rPr>
        <w:t>несоответствия</w:t>
      </w:r>
      <w:proofErr w:type="gramEnd"/>
      <w:r w:rsidRPr="00BA0896">
        <w:rPr>
          <w:rFonts w:ascii="Garamond" w:hAnsi="Garamond"/>
          <w:bCs/>
          <w:sz w:val="24"/>
          <w:szCs w:val="24"/>
        </w:rPr>
        <w:t xml:space="preserve"> указанных в томе № 2 Опросных листов и в ПСИ типов приборов учета / признака включения в АИИС КУЭ, необходимо выполнить действия для регистрации в КО в течение 60 календарных дней с даты </w:t>
      </w:r>
      <w:r w:rsidRPr="00BA0896">
        <w:rPr>
          <w:rFonts w:ascii="Garamond" w:hAnsi="Garamond"/>
          <w:bCs/>
          <w:color w:val="000000"/>
          <w:sz w:val="24"/>
          <w:szCs w:val="24"/>
        </w:rPr>
        <w:t xml:space="preserve">направления КО письма о вышеуказанном несоответствии </w:t>
      </w:r>
      <w:r w:rsidRPr="00BA0896">
        <w:rPr>
          <w:rFonts w:ascii="Garamond" w:hAnsi="Garamond"/>
          <w:bCs/>
          <w:sz w:val="24"/>
          <w:szCs w:val="24"/>
        </w:rPr>
        <w:t>актуализированного ПСИ, оформленного в соответствии с требованиями регламентов оптового рынка.</w:t>
      </w:r>
    </w:p>
    <w:p w:rsidR="00686FE0" w:rsidRPr="00BA0896" w:rsidRDefault="00686FE0" w:rsidP="005221C4">
      <w:pPr>
        <w:autoSpaceDE w:val="0"/>
        <w:autoSpaceDN w:val="0"/>
        <w:jc w:val="center"/>
        <w:rPr>
          <w:rFonts w:ascii="Garamond" w:hAnsi="Garamond"/>
          <w:i/>
          <w:sz w:val="24"/>
          <w:szCs w:val="24"/>
        </w:rPr>
      </w:pPr>
    </w:p>
    <w:p w:rsidR="00686FE0" w:rsidRPr="00BA0896" w:rsidRDefault="00686FE0" w:rsidP="005221C4">
      <w:pPr>
        <w:pStyle w:val="a9"/>
        <w:spacing w:before="0"/>
        <w:rPr>
          <w:rFonts w:ascii="Garamond" w:hAnsi="Garamond"/>
          <w:bCs/>
        </w:rPr>
      </w:pPr>
      <w:r w:rsidRPr="00BA0896">
        <w:rPr>
          <w:rFonts w:ascii="Garamond" w:hAnsi="Garamond"/>
          <w:bCs/>
        </w:rPr>
        <w:t>_______________________</w:t>
      </w:r>
      <w:r w:rsidRPr="00BA0896">
        <w:rPr>
          <w:rFonts w:ascii="Garamond" w:hAnsi="Garamond"/>
          <w:bCs/>
        </w:rPr>
        <w:tab/>
      </w:r>
      <w:r w:rsidRPr="00BA0896">
        <w:rPr>
          <w:rFonts w:ascii="Garamond" w:hAnsi="Garamond"/>
          <w:bCs/>
        </w:rPr>
        <w:tab/>
      </w:r>
      <w:r w:rsidRPr="00BA0896">
        <w:rPr>
          <w:rFonts w:ascii="Garamond" w:hAnsi="Garamond"/>
          <w:bCs/>
        </w:rPr>
        <w:tab/>
      </w:r>
      <w:r w:rsidRPr="00BA0896">
        <w:rPr>
          <w:rFonts w:ascii="Garamond" w:hAnsi="Garamond"/>
          <w:bCs/>
        </w:rPr>
        <w:tab/>
      </w:r>
      <w:r w:rsidRPr="00BA0896">
        <w:rPr>
          <w:rFonts w:ascii="Garamond" w:hAnsi="Garamond"/>
          <w:bCs/>
        </w:rPr>
        <w:tab/>
      </w:r>
      <w:r w:rsidRPr="00BA0896">
        <w:rPr>
          <w:rFonts w:ascii="Garamond" w:hAnsi="Garamond"/>
          <w:bCs/>
        </w:rPr>
        <w:tab/>
        <w:t xml:space="preserve">         _____________________</w:t>
      </w:r>
    </w:p>
    <w:p w:rsidR="00686FE0" w:rsidRPr="00BA0896" w:rsidRDefault="00686FE0" w:rsidP="005221C4">
      <w:pPr>
        <w:ind w:firstLine="708"/>
        <w:rPr>
          <w:rFonts w:ascii="Garamond" w:hAnsi="Garamond"/>
          <w:b/>
          <w:sz w:val="24"/>
          <w:szCs w:val="24"/>
        </w:rPr>
      </w:pPr>
      <w:r w:rsidRPr="00BA0896">
        <w:rPr>
          <w:rFonts w:ascii="Garamond" w:hAnsi="Garamond"/>
          <w:i/>
          <w:sz w:val="24"/>
          <w:szCs w:val="24"/>
        </w:rPr>
        <w:t xml:space="preserve">(должность) </w:t>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r>
      <w:r w:rsidRPr="00BA0896">
        <w:rPr>
          <w:rFonts w:ascii="Garamond" w:hAnsi="Garamond"/>
          <w:i/>
          <w:sz w:val="24"/>
          <w:szCs w:val="24"/>
        </w:rPr>
        <w:tab/>
        <w:t>(Ф. И. О.)</w:t>
      </w:r>
    </w:p>
    <w:p w:rsidR="00686FE0" w:rsidRPr="00BA0896" w:rsidRDefault="00686FE0" w:rsidP="009A4AE6">
      <w:pPr>
        <w:spacing w:before="60"/>
        <w:jc w:val="both"/>
        <w:rPr>
          <w:rFonts w:ascii="Garamond" w:eastAsia="Batang" w:hAnsi="Garamond"/>
          <w:bCs/>
          <w:color w:val="000000"/>
          <w:sz w:val="24"/>
          <w:szCs w:val="24"/>
        </w:rPr>
      </w:pPr>
    </w:p>
    <w:sectPr w:rsidR="00686FE0" w:rsidRPr="00BA0896" w:rsidSect="00F6462B">
      <w:pgSz w:w="11906" w:h="16838"/>
      <w:pgMar w:top="1103"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801" w:rsidRDefault="008E6801">
      <w:pPr>
        <w:spacing w:after="0" w:line="240" w:lineRule="auto"/>
      </w:pPr>
      <w:r>
        <w:separator/>
      </w:r>
    </w:p>
  </w:endnote>
  <w:endnote w:type="continuationSeparator" w:id="0">
    <w:p w:rsidR="008E6801" w:rsidRDefault="008E6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FE0" w:rsidRDefault="00F6462B">
    <w:pPr>
      <w:pStyle w:val="a6"/>
      <w:jc w:val="right"/>
    </w:pPr>
    <w:r>
      <w:fldChar w:fldCharType="begin"/>
    </w:r>
    <w:r>
      <w:instrText>PAGE   \* MERGEFORMAT</w:instrText>
    </w:r>
    <w:r>
      <w:fldChar w:fldCharType="separate"/>
    </w:r>
    <w:r w:rsidR="00682489">
      <w:rPr>
        <w:noProof/>
      </w:rPr>
      <w:t>21</w:t>
    </w:r>
    <w:r>
      <w:rPr>
        <w:noProof/>
      </w:rPr>
      <w:fldChar w:fldCharType="end"/>
    </w:r>
  </w:p>
  <w:p w:rsidR="00686FE0" w:rsidRDefault="00686F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801" w:rsidRDefault="008E6801">
      <w:pPr>
        <w:spacing w:after="0" w:line="240" w:lineRule="auto"/>
      </w:pPr>
      <w:r>
        <w:separator/>
      </w:r>
    </w:p>
  </w:footnote>
  <w:footnote w:type="continuationSeparator" w:id="0">
    <w:p w:rsidR="008E6801" w:rsidRDefault="008E68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multilevel"/>
    <w:tmpl w:val="4ACE1628"/>
    <w:lvl w:ilvl="0">
      <w:start w:val="1"/>
      <w:numFmt w:val="decimal"/>
      <w:pStyle w:val="2"/>
      <w:lvlText w:val="%1."/>
      <w:lvlJc w:val="left"/>
      <w:pPr>
        <w:tabs>
          <w:tab w:val="num" w:pos="1779"/>
        </w:tabs>
        <w:ind w:left="1779" w:hanging="360"/>
      </w:pPr>
      <w:rPr>
        <w:rFonts w:cs="Times New Roman"/>
        <w:b/>
      </w:rPr>
    </w:lvl>
    <w:lvl w:ilvl="1">
      <w:start w:val="3"/>
      <w:numFmt w:val="decimal"/>
      <w:isLgl/>
      <w:lvlText w:val="%1.%2"/>
      <w:lvlJc w:val="left"/>
      <w:pPr>
        <w:tabs>
          <w:tab w:val="num" w:pos="1209"/>
        </w:tabs>
        <w:ind w:left="1209" w:hanging="360"/>
      </w:pPr>
      <w:rPr>
        <w:rFonts w:cs="Times New Roman" w:hint="default"/>
      </w:rPr>
    </w:lvl>
    <w:lvl w:ilvl="2">
      <w:start w:val="1"/>
      <w:numFmt w:val="decimal"/>
      <w:isLgl/>
      <w:lvlText w:val="%1.%2.%3"/>
      <w:lvlJc w:val="left"/>
      <w:pPr>
        <w:tabs>
          <w:tab w:val="num" w:pos="1569"/>
        </w:tabs>
        <w:ind w:left="1569" w:hanging="720"/>
      </w:pPr>
      <w:rPr>
        <w:rFonts w:cs="Times New Roman" w:hint="default"/>
      </w:rPr>
    </w:lvl>
    <w:lvl w:ilvl="3">
      <w:start w:val="1"/>
      <w:numFmt w:val="decimal"/>
      <w:isLgl/>
      <w:lvlText w:val="%1.%2.%3.%4"/>
      <w:lvlJc w:val="left"/>
      <w:pPr>
        <w:tabs>
          <w:tab w:val="num" w:pos="1929"/>
        </w:tabs>
        <w:ind w:left="1929" w:hanging="1080"/>
      </w:pPr>
      <w:rPr>
        <w:rFonts w:cs="Times New Roman" w:hint="default"/>
      </w:rPr>
    </w:lvl>
    <w:lvl w:ilvl="4">
      <w:start w:val="1"/>
      <w:numFmt w:val="decimal"/>
      <w:isLgl/>
      <w:lvlText w:val="%1.%2.%3.%4.%5"/>
      <w:lvlJc w:val="left"/>
      <w:pPr>
        <w:tabs>
          <w:tab w:val="num" w:pos="1929"/>
        </w:tabs>
        <w:ind w:left="1929" w:hanging="1080"/>
      </w:pPr>
      <w:rPr>
        <w:rFonts w:cs="Times New Roman" w:hint="default"/>
      </w:rPr>
    </w:lvl>
    <w:lvl w:ilvl="5">
      <w:start w:val="1"/>
      <w:numFmt w:val="decimal"/>
      <w:isLgl/>
      <w:lvlText w:val="%1.%2.%3.%4.%5.%6"/>
      <w:lvlJc w:val="left"/>
      <w:pPr>
        <w:tabs>
          <w:tab w:val="num" w:pos="2289"/>
        </w:tabs>
        <w:ind w:left="2289" w:hanging="1440"/>
      </w:pPr>
      <w:rPr>
        <w:rFonts w:cs="Times New Roman" w:hint="default"/>
      </w:rPr>
    </w:lvl>
    <w:lvl w:ilvl="6">
      <w:start w:val="1"/>
      <w:numFmt w:val="decimal"/>
      <w:isLgl/>
      <w:lvlText w:val="%1.%2.%3.%4.%5.%6.%7"/>
      <w:lvlJc w:val="left"/>
      <w:pPr>
        <w:tabs>
          <w:tab w:val="num" w:pos="2289"/>
        </w:tabs>
        <w:ind w:left="2289" w:hanging="1440"/>
      </w:pPr>
      <w:rPr>
        <w:rFonts w:cs="Times New Roman" w:hint="default"/>
      </w:rPr>
    </w:lvl>
    <w:lvl w:ilvl="7">
      <w:start w:val="1"/>
      <w:numFmt w:val="decimal"/>
      <w:isLgl/>
      <w:lvlText w:val="%1.%2.%3.%4.%5.%6.%7.%8"/>
      <w:lvlJc w:val="left"/>
      <w:pPr>
        <w:tabs>
          <w:tab w:val="num" w:pos="2649"/>
        </w:tabs>
        <w:ind w:left="2649" w:hanging="1800"/>
      </w:pPr>
      <w:rPr>
        <w:rFonts w:cs="Times New Roman" w:hint="default"/>
      </w:rPr>
    </w:lvl>
    <w:lvl w:ilvl="8">
      <w:start w:val="1"/>
      <w:numFmt w:val="decimal"/>
      <w:isLgl/>
      <w:lvlText w:val="%1.%2.%3.%4.%5.%6.%7.%8.%9"/>
      <w:lvlJc w:val="left"/>
      <w:pPr>
        <w:tabs>
          <w:tab w:val="num" w:pos="2649"/>
        </w:tabs>
        <w:ind w:left="2649" w:hanging="1800"/>
      </w:pPr>
      <w:rPr>
        <w:rFonts w:cs="Times New Roman" w:hint="default"/>
      </w:rPr>
    </w:lvl>
  </w:abstractNum>
  <w:abstractNum w:abstractNumId="1">
    <w:nsid w:val="FFFFFF7F"/>
    <w:multiLevelType w:val="singleLevel"/>
    <w:tmpl w:val="A8B6EEDA"/>
    <w:lvl w:ilvl="0">
      <w:start w:val="1"/>
      <w:numFmt w:val="decimal"/>
      <w:lvlText w:val="%1."/>
      <w:lvlJc w:val="left"/>
      <w:pPr>
        <w:tabs>
          <w:tab w:val="num" w:pos="643"/>
        </w:tabs>
        <w:ind w:left="643" w:hanging="360"/>
      </w:pPr>
      <w:rPr>
        <w:rFonts w:cs="Times New Roman"/>
      </w:rPr>
    </w:lvl>
  </w:abstractNum>
  <w:abstractNum w:abstractNumId="2">
    <w:nsid w:val="FFFFFFFB"/>
    <w:multiLevelType w:val="multilevel"/>
    <w:tmpl w:val="70B41A00"/>
    <w:lvl w:ilvl="0">
      <w:start w:val="1"/>
      <w:numFmt w:val="none"/>
      <w:suff w:val="nothing"/>
      <w:lvlText w:val=""/>
      <w:lvlJc w:val="left"/>
      <w:rPr>
        <w:rFonts w:cs="Times New Roman" w:hint="default"/>
      </w:rPr>
    </w:lvl>
    <w:lvl w:ilvl="1">
      <w:start w:val="1"/>
      <w:numFmt w:val="decimal"/>
      <w:lvlText w:val="%2."/>
      <w:lvlJc w:val="left"/>
      <w:pPr>
        <w:tabs>
          <w:tab w:val="num" w:pos="0"/>
        </w:tabs>
      </w:pPr>
      <w:rPr>
        <w:rFonts w:cs="Times New Roman" w:hint="default"/>
      </w:rPr>
    </w:lvl>
    <w:lvl w:ilvl="2">
      <w:start w:val="1"/>
      <w:numFmt w:val="decimal"/>
      <w:lvlText w:val="%2.%3"/>
      <w:lvlJc w:val="left"/>
      <w:pPr>
        <w:tabs>
          <w:tab w:val="num" w:pos="0"/>
        </w:tabs>
      </w:pPr>
      <w:rPr>
        <w:rFonts w:cs="Times New Roman" w:hint="default"/>
        <w:b w:val="0"/>
        <w:i w:val="0"/>
      </w:rPr>
    </w:lvl>
    <w:lvl w:ilvl="3">
      <w:start w:val="1"/>
      <w:numFmt w:val="decimal"/>
      <w:lvlText w:val="%2.%3.%4"/>
      <w:lvlJc w:val="left"/>
      <w:pPr>
        <w:tabs>
          <w:tab w:val="num" w:pos="180"/>
        </w:tabs>
        <w:ind w:left="180"/>
      </w:pPr>
      <w:rPr>
        <w:rFonts w:cs="Times New Roman" w:hint="default"/>
      </w:rPr>
    </w:lvl>
    <w:lvl w:ilvl="4">
      <w:start w:val="1"/>
      <w:numFmt w:val="decimal"/>
      <w:lvlText w:val="%5)"/>
      <w:lvlJc w:val="left"/>
      <w:pPr>
        <w:tabs>
          <w:tab w:val="num" w:pos="0"/>
        </w:tabs>
      </w:pPr>
      <w:rPr>
        <w:rFonts w:cs="Times New Roman" w:hint="default"/>
      </w:rPr>
    </w:lvl>
    <w:lvl w:ilvl="5">
      <w:start w:val="1"/>
      <w:numFmt w:val="lowerRoman"/>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
    <w:nsid w:val="001D17E5"/>
    <w:multiLevelType w:val="hybridMultilevel"/>
    <w:tmpl w:val="A50E94DA"/>
    <w:lvl w:ilvl="0" w:tplc="0690234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nsid w:val="02BD462F"/>
    <w:multiLevelType w:val="multilevel"/>
    <w:tmpl w:val="15165B46"/>
    <w:lvl w:ilvl="0">
      <w:start w:val="5"/>
      <w:numFmt w:val="decimal"/>
      <w:lvlText w:val="%1"/>
      <w:lvlJc w:val="left"/>
      <w:pPr>
        <w:tabs>
          <w:tab w:val="num" w:pos="0"/>
        </w:tabs>
        <w:ind w:left="360" w:hanging="360"/>
      </w:pPr>
      <w:rPr>
        <w:rFonts w:cs="Times New Roman" w:hint="default"/>
      </w:rPr>
    </w:lvl>
    <w:lvl w:ilvl="1">
      <w:start w:val="2"/>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
    <w:nsid w:val="07C12F52"/>
    <w:multiLevelType w:val="multilevel"/>
    <w:tmpl w:val="506CD662"/>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2204" w:hanging="360"/>
      </w:pPr>
      <w:rPr>
        <w:rFonts w:ascii="Garamond" w:hAnsi="Garamond" w:cs="Times New Roman" w:hint="default"/>
        <w:i w:val="0"/>
        <w:sz w:val="22"/>
        <w:szCs w:val="22"/>
      </w:rPr>
    </w:lvl>
    <w:lvl w:ilvl="2">
      <w:start w:val="1"/>
      <w:numFmt w:val="decimal"/>
      <w:lvlText w:val="%1.%2.%3."/>
      <w:lvlJc w:val="left"/>
      <w:pPr>
        <w:tabs>
          <w:tab w:val="num" w:pos="0"/>
        </w:tabs>
        <w:ind w:left="3360" w:hanging="720"/>
      </w:pPr>
      <w:rPr>
        <w:rFonts w:ascii="Garamond" w:hAnsi="Garamond" w:cs="Times New Roman" w:hint="default"/>
        <w:strike w:val="0"/>
        <w:sz w:val="22"/>
        <w:szCs w:val="22"/>
      </w:rPr>
    </w:lvl>
    <w:lvl w:ilvl="3">
      <w:start w:val="1"/>
      <w:numFmt w:val="decimal"/>
      <w:lvlText w:val="%1.%2.%3.%4"/>
      <w:lvlJc w:val="left"/>
      <w:pPr>
        <w:tabs>
          <w:tab w:val="num" w:pos="0"/>
        </w:tabs>
        <w:ind w:left="5040" w:hanging="1080"/>
      </w:pPr>
      <w:rPr>
        <w:rFonts w:cs="Times New Roman" w:hint="default"/>
      </w:rPr>
    </w:lvl>
    <w:lvl w:ilvl="4">
      <w:start w:val="1"/>
      <w:numFmt w:val="decimal"/>
      <w:lvlText w:val="%1.%2.%3.%4.%5"/>
      <w:lvlJc w:val="left"/>
      <w:pPr>
        <w:tabs>
          <w:tab w:val="num" w:pos="0"/>
        </w:tabs>
        <w:ind w:left="6360" w:hanging="1080"/>
      </w:pPr>
      <w:rPr>
        <w:rFonts w:cs="Times New Roman" w:hint="default"/>
      </w:rPr>
    </w:lvl>
    <w:lvl w:ilvl="5">
      <w:start w:val="1"/>
      <w:numFmt w:val="decimal"/>
      <w:lvlText w:val="%1.%2.%3.%4.%5.%6"/>
      <w:lvlJc w:val="left"/>
      <w:pPr>
        <w:tabs>
          <w:tab w:val="num" w:pos="0"/>
        </w:tabs>
        <w:ind w:left="8040" w:hanging="1440"/>
      </w:pPr>
      <w:rPr>
        <w:rFonts w:cs="Times New Roman" w:hint="default"/>
      </w:rPr>
    </w:lvl>
    <w:lvl w:ilvl="6">
      <w:start w:val="1"/>
      <w:numFmt w:val="decimal"/>
      <w:lvlText w:val="%1.%2.%3.%4.%5.%6.%7"/>
      <w:lvlJc w:val="left"/>
      <w:pPr>
        <w:tabs>
          <w:tab w:val="num" w:pos="0"/>
        </w:tabs>
        <w:ind w:left="9360" w:hanging="1440"/>
      </w:pPr>
      <w:rPr>
        <w:rFonts w:cs="Times New Roman" w:hint="default"/>
      </w:rPr>
    </w:lvl>
    <w:lvl w:ilvl="7">
      <w:start w:val="1"/>
      <w:numFmt w:val="decimal"/>
      <w:lvlText w:val="%1.%2.%3.%4.%5.%6.%7.%8"/>
      <w:lvlJc w:val="left"/>
      <w:pPr>
        <w:tabs>
          <w:tab w:val="num" w:pos="0"/>
        </w:tabs>
        <w:ind w:left="11040" w:hanging="1800"/>
      </w:pPr>
      <w:rPr>
        <w:rFonts w:cs="Times New Roman" w:hint="default"/>
      </w:rPr>
    </w:lvl>
    <w:lvl w:ilvl="8">
      <w:start w:val="1"/>
      <w:numFmt w:val="decimal"/>
      <w:lvlText w:val="%1.%2.%3.%4.%5.%6.%7.%8.%9"/>
      <w:lvlJc w:val="left"/>
      <w:pPr>
        <w:tabs>
          <w:tab w:val="num" w:pos="0"/>
        </w:tabs>
        <w:ind w:left="12360" w:hanging="1800"/>
      </w:pPr>
      <w:rPr>
        <w:rFonts w:cs="Times New Roman" w:hint="default"/>
      </w:rPr>
    </w:lvl>
  </w:abstractNum>
  <w:abstractNum w:abstractNumId="6">
    <w:nsid w:val="090A03C2"/>
    <w:multiLevelType w:val="multilevel"/>
    <w:tmpl w:val="5998A8B2"/>
    <w:lvl w:ilvl="0">
      <w:start w:val="9"/>
      <w:numFmt w:val="decimal"/>
      <w:lvlText w:val="%1"/>
      <w:lvlJc w:val="left"/>
      <w:pPr>
        <w:tabs>
          <w:tab w:val="num" w:pos="360"/>
        </w:tabs>
        <w:ind w:left="360" w:hanging="360"/>
      </w:pPr>
      <w:rPr>
        <w:rFonts w:cs="Times New Roman" w:hint="default"/>
        <w:b/>
      </w:rPr>
    </w:lvl>
    <w:lvl w:ilvl="1">
      <w:start w:val="1"/>
      <w:numFmt w:val="decimal"/>
      <w:isLgl/>
      <w:lvlText w:val="%1.%2."/>
      <w:lvlJc w:val="left"/>
      <w:pPr>
        <w:tabs>
          <w:tab w:val="num" w:pos="1458"/>
        </w:tabs>
        <w:ind w:left="1458" w:hanging="1110"/>
      </w:pPr>
      <w:rPr>
        <w:rFonts w:cs="Times New Roman" w:hint="default"/>
        <w:strike w:val="0"/>
        <w:dstrike w:val="0"/>
        <w:color w:val="auto"/>
        <w:u w:val="none"/>
        <w:effect w:val="none"/>
      </w:rPr>
    </w:lvl>
    <w:lvl w:ilvl="2">
      <w:start w:val="1"/>
      <w:numFmt w:val="decimal"/>
      <w:isLgl/>
      <w:lvlText w:val="%1.%2.%3."/>
      <w:lvlJc w:val="left"/>
      <w:pPr>
        <w:tabs>
          <w:tab w:val="num" w:pos="1806"/>
        </w:tabs>
        <w:ind w:left="1806" w:hanging="1110"/>
      </w:pPr>
      <w:rPr>
        <w:rFonts w:cs="Times New Roman" w:hint="default"/>
      </w:rPr>
    </w:lvl>
    <w:lvl w:ilvl="3">
      <w:start w:val="1"/>
      <w:numFmt w:val="decimal"/>
      <w:isLgl/>
      <w:lvlText w:val="%1.%2.%3.%4."/>
      <w:lvlJc w:val="left"/>
      <w:pPr>
        <w:tabs>
          <w:tab w:val="num" w:pos="2154"/>
        </w:tabs>
        <w:ind w:left="2154" w:hanging="1110"/>
      </w:pPr>
      <w:rPr>
        <w:rFonts w:cs="Times New Roman" w:hint="default"/>
      </w:rPr>
    </w:lvl>
    <w:lvl w:ilvl="4">
      <w:start w:val="1"/>
      <w:numFmt w:val="decimal"/>
      <w:isLgl/>
      <w:lvlText w:val="%1.%2.%3.%4.%5."/>
      <w:lvlJc w:val="left"/>
      <w:pPr>
        <w:tabs>
          <w:tab w:val="num" w:pos="2502"/>
        </w:tabs>
        <w:ind w:left="2502" w:hanging="1110"/>
      </w:pPr>
      <w:rPr>
        <w:rFonts w:cs="Times New Roman" w:hint="default"/>
      </w:rPr>
    </w:lvl>
    <w:lvl w:ilvl="5">
      <w:start w:val="1"/>
      <w:numFmt w:val="decimal"/>
      <w:isLgl/>
      <w:lvlText w:val="%1.%2.%3.%4.%5.%6."/>
      <w:lvlJc w:val="left"/>
      <w:pPr>
        <w:tabs>
          <w:tab w:val="num" w:pos="3180"/>
        </w:tabs>
        <w:ind w:left="3180" w:hanging="1440"/>
      </w:pPr>
      <w:rPr>
        <w:rFonts w:cs="Times New Roman" w:hint="default"/>
      </w:rPr>
    </w:lvl>
    <w:lvl w:ilvl="6">
      <w:start w:val="1"/>
      <w:numFmt w:val="decimal"/>
      <w:isLgl/>
      <w:lvlText w:val="%1.%2.%3.%4.%5.%6.%7."/>
      <w:lvlJc w:val="left"/>
      <w:pPr>
        <w:tabs>
          <w:tab w:val="num" w:pos="3888"/>
        </w:tabs>
        <w:ind w:left="3888" w:hanging="1800"/>
      </w:pPr>
      <w:rPr>
        <w:rFonts w:cs="Times New Roman" w:hint="default"/>
      </w:rPr>
    </w:lvl>
    <w:lvl w:ilvl="7">
      <w:start w:val="1"/>
      <w:numFmt w:val="decimal"/>
      <w:isLgl/>
      <w:lvlText w:val="%1.%2.%3.%4.%5.%6.%7.%8."/>
      <w:lvlJc w:val="left"/>
      <w:pPr>
        <w:tabs>
          <w:tab w:val="num" w:pos="4236"/>
        </w:tabs>
        <w:ind w:left="4236" w:hanging="1800"/>
      </w:pPr>
      <w:rPr>
        <w:rFonts w:cs="Times New Roman" w:hint="default"/>
      </w:rPr>
    </w:lvl>
    <w:lvl w:ilvl="8">
      <w:start w:val="1"/>
      <w:numFmt w:val="decimal"/>
      <w:isLgl/>
      <w:lvlText w:val="%1.%2.%3.%4.%5.%6.%7.%8.%9."/>
      <w:lvlJc w:val="left"/>
      <w:pPr>
        <w:tabs>
          <w:tab w:val="num" w:pos="4944"/>
        </w:tabs>
        <w:ind w:left="4944" w:hanging="2160"/>
      </w:pPr>
      <w:rPr>
        <w:rFonts w:cs="Times New Roman" w:hint="default"/>
      </w:rPr>
    </w:lvl>
  </w:abstractNum>
  <w:abstractNum w:abstractNumId="7">
    <w:nsid w:val="12102B60"/>
    <w:multiLevelType w:val="multilevel"/>
    <w:tmpl w:val="54EAE864"/>
    <w:lvl w:ilvl="0">
      <w:start w:val="1"/>
      <w:numFmt w:val="decimal"/>
      <w:lvlText w:val="%1."/>
      <w:lvlJc w:val="left"/>
      <w:pPr>
        <w:ind w:left="1080" w:hanging="360"/>
      </w:pPr>
      <w:rPr>
        <w:rFonts w:ascii="Garamond" w:eastAsia="Times New Roman" w:hAnsi="Garamond" w:cs="Times New Roman" w:hint="default"/>
        <w:b w:val="0"/>
        <w:color w:val="auto"/>
      </w:rPr>
    </w:lvl>
    <w:lvl w:ilvl="1">
      <w:start w:val="1"/>
      <w:numFmt w:val="decimal"/>
      <w:isLgl/>
      <w:lvlText w:val="%1.%2."/>
      <w:lvlJc w:val="left"/>
      <w:pPr>
        <w:ind w:left="1440" w:hanging="720"/>
      </w:pPr>
      <w:rPr>
        <w:rFonts w:cs="Times New Roman" w:hint="default"/>
        <w:sz w:val="22"/>
        <w:szCs w:val="22"/>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8">
    <w:nsid w:val="16572EAF"/>
    <w:multiLevelType w:val="hybridMultilevel"/>
    <w:tmpl w:val="6F92A676"/>
    <w:lvl w:ilvl="0" w:tplc="FFFFFFFF">
      <w:start w:val="1"/>
      <w:numFmt w:val="bullet"/>
      <w:lvlText w:val=""/>
      <w:lvlJc w:val="left"/>
      <w:pPr>
        <w:ind w:left="1215" w:hanging="360"/>
      </w:pPr>
      <w:rPr>
        <w:rFonts w:ascii="Symbol" w:hAnsi="Symbol" w:hint="default"/>
        <w:b/>
      </w:rPr>
    </w:lvl>
    <w:lvl w:ilvl="1" w:tplc="04190003">
      <w:start w:val="1"/>
      <w:numFmt w:val="bullet"/>
      <w:lvlText w:val="o"/>
      <w:lvlJc w:val="left"/>
      <w:pPr>
        <w:ind w:left="1935" w:hanging="360"/>
      </w:pPr>
      <w:rPr>
        <w:rFonts w:ascii="Courier New" w:hAnsi="Courier New" w:hint="default"/>
      </w:rPr>
    </w:lvl>
    <w:lvl w:ilvl="2" w:tplc="04190005">
      <w:start w:val="1"/>
      <w:numFmt w:val="bullet"/>
      <w:lvlText w:val=""/>
      <w:lvlJc w:val="left"/>
      <w:pPr>
        <w:ind w:left="2655" w:hanging="360"/>
      </w:pPr>
      <w:rPr>
        <w:rFonts w:ascii="Wingdings" w:hAnsi="Wingdings" w:hint="default"/>
      </w:rPr>
    </w:lvl>
    <w:lvl w:ilvl="3" w:tplc="04190001">
      <w:start w:val="1"/>
      <w:numFmt w:val="bullet"/>
      <w:lvlText w:val=""/>
      <w:lvlJc w:val="left"/>
      <w:pPr>
        <w:ind w:left="3375" w:hanging="360"/>
      </w:pPr>
      <w:rPr>
        <w:rFonts w:ascii="Symbol" w:hAnsi="Symbol" w:hint="default"/>
      </w:rPr>
    </w:lvl>
    <w:lvl w:ilvl="4" w:tplc="04190003">
      <w:start w:val="1"/>
      <w:numFmt w:val="bullet"/>
      <w:lvlText w:val="o"/>
      <w:lvlJc w:val="left"/>
      <w:pPr>
        <w:ind w:left="4095" w:hanging="360"/>
      </w:pPr>
      <w:rPr>
        <w:rFonts w:ascii="Courier New" w:hAnsi="Courier New" w:hint="default"/>
      </w:rPr>
    </w:lvl>
    <w:lvl w:ilvl="5" w:tplc="04190005">
      <w:start w:val="1"/>
      <w:numFmt w:val="bullet"/>
      <w:lvlText w:val=""/>
      <w:lvlJc w:val="left"/>
      <w:pPr>
        <w:ind w:left="4815" w:hanging="360"/>
      </w:pPr>
      <w:rPr>
        <w:rFonts w:ascii="Wingdings" w:hAnsi="Wingdings" w:hint="default"/>
      </w:rPr>
    </w:lvl>
    <w:lvl w:ilvl="6" w:tplc="04190001">
      <w:start w:val="1"/>
      <w:numFmt w:val="bullet"/>
      <w:lvlText w:val=""/>
      <w:lvlJc w:val="left"/>
      <w:pPr>
        <w:ind w:left="5535" w:hanging="360"/>
      </w:pPr>
      <w:rPr>
        <w:rFonts w:ascii="Symbol" w:hAnsi="Symbol" w:hint="default"/>
      </w:rPr>
    </w:lvl>
    <w:lvl w:ilvl="7" w:tplc="04190003">
      <w:start w:val="1"/>
      <w:numFmt w:val="bullet"/>
      <w:lvlText w:val="o"/>
      <w:lvlJc w:val="left"/>
      <w:pPr>
        <w:ind w:left="6255" w:hanging="360"/>
      </w:pPr>
      <w:rPr>
        <w:rFonts w:ascii="Courier New" w:hAnsi="Courier New" w:hint="default"/>
      </w:rPr>
    </w:lvl>
    <w:lvl w:ilvl="8" w:tplc="04190005">
      <w:start w:val="1"/>
      <w:numFmt w:val="bullet"/>
      <w:lvlText w:val=""/>
      <w:lvlJc w:val="left"/>
      <w:pPr>
        <w:ind w:left="6975" w:hanging="360"/>
      </w:pPr>
      <w:rPr>
        <w:rFonts w:ascii="Wingdings" w:hAnsi="Wingdings" w:hint="default"/>
      </w:rPr>
    </w:lvl>
  </w:abstractNum>
  <w:abstractNum w:abstractNumId="9">
    <w:nsid w:val="16D9354C"/>
    <w:multiLevelType w:val="multilevel"/>
    <w:tmpl w:val="258E25EC"/>
    <w:lvl w:ilvl="0">
      <w:start w:val="1"/>
      <w:numFmt w:val="decimal"/>
      <w:lvlText w:val="%1."/>
      <w:lvlJc w:val="left"/>
      <w:pPr>
        <w:tabs>
          <w:tab w:val="num" w:pos="317"/>
        </w:tabs>
        <w:ind w:left="317" w:hanging="317"/>
      </w:pPr>
      <w:rPr>
        <w:rFonts w:ascii="Garamond" w:eastAsia="Times New Roman" w:hAnsi="Garamond" w:cs="Garamond"/>
        <w:caps w:val="0"/>
        <w:smallCaps w:val="0"/>
        <w:strike w:val="0"/>
        <w:dstrike w:val="0"/>
        <w:color w:val="000000"/>
        <w:spacing w:val="0"/>
        <w:kern w:val="0"/>
        <w:position w:val="0"/>
        <w:sz w:val="22"/>
        <w:szCs w:val="22"/>
        <w:u w:val="none" w:color="000000"/>
        <w:vertAlign w:val="baseline"/>
      </w:rPr>
    </w:lvl>
    <w:lvl w:ilvl="1">
      <w:start w:val="1"/>
      <w:numFmt w:val="lowerLetter"/>
      <w:lvlText w:val="%2."/>
      <w:lvlJc w:val="left"/>
      <w:pPr>
        <w:tabs>
          <w:tab w:val="num" w:pos="1380"/>
        </w:tabs>
        <w:ind w:left="13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2">
      <w:start w:val="1"/>
      <w:numFmt w:val="lowerRoman"/>
      <w:lvlText w:val="%3."/>
      <w:lvlJc w:val="left"/>
      <w:pPr>
        <w:tabs>
          <w:tab w:val="num" w:pos="2111"/>
        </w:tabs>
        <w:ind w:left="211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3">
      <w:start w:val="1"/>
      <w:numFmt w:val="decimal"/>
      <w:lvlText w:val="%4."/>
      <w:lvlJc w:val="left"/>
      <w:pPr>
        <w:tabs>
          <w:tab w:val="num" w:pos="2820"/>
        </w:tabs>
        <w:ind w:left="282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4">
      <w:start w:val="1"/>
      <w:numFmt w:val="lowerLetter"/>
      <w:lvlText w:val="%5."/>
      <w:lvlJc w:val="left"/>
      <w:pPr>
        <w:tabs>
          <w:tab w:val="num" w:pos="3540"/>
        </w:tabs>
        <w:ind w:left="354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5">
      <w:start w:val="1"/>
      <w:numFmt w:val="lowerRoman"/>
      <w:lvlText w:val="%6."/>
      <w:lvlJc w:val="left"/>
      <w:pPr>
        <w:tabs>
          <w:tab w:val="num" w:pos="4271"/>
        </w:tabs>
        <w:ind w:left="427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6">
      <w:start w:val="1"/>
      <w:numFmt w:val="decimal"/>
      <w:lvlText w:val="%7."/>
      <w:lvlJc w:val="left"/>
      <w:pPr>
        <w:tabs>
          <w:tab w:val="num" w:pos="4980"/>
        </w:tabs>
        <w:ind w:left="49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7">
      <w:start w:val="1"/>
      <w:numFmt w:val="lowerLetter"/>
      <w:lvlText w:val="%8."/>
      <w:lvlJc w:val="left"/>
      <w:pPr>
        <w:tabs>
          <w:tab w:val="num" w:pos="5700"/>
        </w:tabs>
        <w:ind w:left="570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8">
      <w:start w:val="1"/>
      <w:numFmt w:val="lowerRoman"/>
      <w:lvlText w:val="%9."/>
      <w:lvlJc w:val="left"/>
      <w:pPr>
        <w:tabs>
          <w:tab w:val="num" w:pos="6431"/>
        </w:tabs>
        <w:ind w:left="643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abstractNum>
  <w:abstractNum w:abstractNumId="10">
    <w:nsid w:val="17A67FC8"/>
    <w:multiLevelType w:val="hybridMultilevel"/>
    <w:tmpl w:val="C666E480"/>
    <w:lvl w:ilvl="0" w:tplc="8500BECC">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A265D8C"/>
    <w:multiLevelType w:val="multilevel"/>
    <w:tmpl w:val="88022F68"/>
    <w:lvl w:ilvl="0">
      <w:start w:val="5"/>
      <w:numFmt w:val="decimal"/>
      <w:lvlText w:val="%1"/>
      <w:lvlJc w:val="left"/>
      <w:pPr>
        <w:tabs>
          <w:tab w:val="num" w:pos="0"/>
        </w:tabs>
        <w:ind w:left="405" w:hanging="405"/>
      </w:pPr>
      <w:rPr>
        <w:rFonts w:cs="Times New Roman" w:hint="default"/>
      </w:rPr>
    </w:lvl>
    <w:lvl w:ilvl="1">
      <w:start w:val="4"/>
      <w:numFmt w:val="decimal"/>
      <w:lvlText w:val="%1.%2"/>
      <w:lvlJc w:val="left"/>
      <w:pPr>
        <w:tabs>
          <w:tab w:val="num" w:pos="0"/>
        </w:tabs>
        <w:ind w:left="422" w:hanging="405"/>
      </w:pPr>
      <w:rPr>
        <w:rFonts w:cs="Times New Roman" w:hint="default"/>
      </w:rPr>
    </w:lvl>
    <w:lvl w:ilvl="2">
      <w:start w:val="1"/>
      <w:numFmt w:val="decimal"/>
      <w:lvlText w:val="%1.%2.%3"/>
      <w:lvlJc w:val="left"/>
      <w:pPr>
        <w:tabs>
          <w:tab w:val="num" w:pos="0"/>
        </w:tabs>
        <w:ind w:left="754" w:hanging="720"/>
      </w:pPr>
      <w:rPr>
        <w:rFonts w:cs="Times New Roman" w:hint="default"/>
      </w:rPr>
    </w:lvl>
    <w:lvl w:ilvl="3">
      <w:start w:val="1"/>
      <w:numFmt w:val="decimal"/>
      <w:lvlText w:val="%1.%2.%3.%4"/>
      <w:lvlJc w:val="left"/>
      <w:pPr>
        <w:tabs>
          <w:tab w:val="num" w:pos="0"/>
        </w:tabs>
        <w:ind w:left="1131" w:hanging="1080"/>
      </w:pPr>
      <w:rPr>
        <w:rFonts w:cs="Times New Roman" w:hint="default"/>
      </w:rPr>
    </w:lvl>
    <w:lvl w:ilvl="4">
      <w:start w:val="1"/>
      <w:numFmt w:val="decimal"/>
      <w:lvlText w:val="%1.%2.%3.%4.%5"/>
      <w:lvlJc w:val="left"/>
      <w:pPr>
        <w:tabs>
          <w:tab w:val="num" w:pos="0"/>
        </w:tabs>
        <w:ind w:left="1148" w:hanging="1080"/>
      </w:pPr>
      <w:rPr>
        <w:rFonts w:cs="Times New Roman" w:hint="default"/>
      </w:rPr>
    </w:lvl>
    <w:lvl w:ilvl="5">
      <w:start w:val="1"/>
      <w:numFmt w:val="decimal"/>
      <w:lvlText w:val="%1.%2.%3.%4.%5.%6"/>
      <w:lvlJc w:val="left"/>
      <w:pPr>
        <w:tabs>
          <w:tab w:val="num" w:pos="0"/>
        </w:tabs>
        <w:ind w:left="1525" w:hanging="1440"/>
      </w:pPr>
      <w:rPr>
        <w:rFonts w:cs="Times New Roman" w:hint="default"/>
      </w:rPr>
    </w:lvl>
    <w:lvl w:ilvl="6">
      <w:start w:val="1"/>
      <w:numFmt w:val="decimal"/>
      <w:lvlText w:val="%1.%2.%3.%4.%5.%6.%7"/>
      <w:lvlJc w:val="left"/>
      <w:pPr>
        <w:tabs>
          <w:tab w:val="num" w:pos="0"/>
        </w:tabs>
        <w:ind w:left="1542" w:hanging="1440"/>
      </w:pPr>
      <w:rPr>
        <w:rFonts w:cs="Times New Roman" w:hint="default"/>
      </w:rPr>
    </w:lvl>
    <w:lvl w:ilvl="7">
      <w:start w:val="1"/>
      <w:numFmt w:val="decimal"/>
      <w:lvlText w:val="%1.%2.%3.%4.%5.%6.%7.%8"/>
      <w:lvlJc w:val="left"/>
      <w:pPr>
        <w:tabs>
          <w:tab w:val="num" w:pos="0"/>
        </w:tabs>
        <w:ind w:left="1919" w:hanging="1800"/>
      </w:pPr>
      <w:rPr>
        <w:rFonts w:cs="Times New Roman" w:hint="default"/>
      </w:rPr>
    </w:lvl>
    <w:lvl w:ilvl="8">
      <w:start w:val="1"/>
      <w:numFmt w:val="decimal"/>
      <w:lvlText w:val="%1.%2.%3.%4.%5.%6.%7.%8.%9"/>
      <w:lvlJc w:val="left"/>
      <w:pPr>
        <w:tabs>
          <w:tab w:val="num" w:pos="0"/>
        </w:tabs>
        <w:ind w:left="1936" w:hanging="1800"/>
      </w:pPr>
      <w:rPr>
        <w:rFonts w:cs="Times New Roman" w:hint="default"/>
      </w:rPr>
    </w:lvl>
  </w:abstractNum>
  <w:abstractNum w:abstractNumId="12">
    <w:nsid w:val="1E21011C"/>
    <w:multiLevelType w:val="hybridMultilevel"/>
    <w:tmpl w:val="C39CC4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3E1761"/>
    <w:multiLevelType w:val="hybridMultilevel"/>
    <w:tmpl w:val="FEF46F0A"/>
    <w:lvl w:ilvl="0" w:tplc="FFFFFFFF">
      <w:start w:val="1"/>
      <w:numFmt w:val="russianLower"/>
      <w:lvlText w:val="%1)"/>
      <w:lvlJc w:val="left"/>
      <w:pPr>
        <w:ind w:left="1320" w:hanging="360"/>
      </w:pPr>
      <w:rPr>
        <w:rFonts w:cs="Times New Roman"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4">
    <w:nsid w:val="20D26322"/>
    <w:multiLevelType w:val="multilevel"/>
    <w:tmpl w:val="66D67CC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z w:val="22"/>
        <w:szCs w:val="22"/>
      </w:rPr>
    </w:lvl>
    <w:lvl w:ilvl="2">
      <w:start w:val="1"/>
      <w:numFmt w:val="decimal"/>
      <w:lvlText w:val="%1.%2.%3."/>
      <w:lvlJc w:val="left"/>
      <w:pPr>
        <w:ind w:left="121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232919CB"/>
    <w:multiLevelType w:val="hybridMultilevel"/>
    <w:tmpl w:val="859AF5A0"/>
    <w:lvl w:ilvl="0" w:tplc="06902342">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5CA6E3B"/>
    <w:multiLevelType w:val="hybridMultilevel"/>
    <w:tmpl w:val="4D54F7B2"/>
    <w:lvl w:ilvl="0" w:tplc="4BF09996">
      <w:start w:val="1"/>
      <w:numFmt w:val="bullet"/>
      <w:lvlText w:val="−"/>
      <w:lvlJc w:val="left"/>
      <w:pPr>
        <w:ind w:left="1713" w:hanging="360"/>
      </w:pPr>
      <w:rPr>
        <w:rFonts w:ascii="Times New Roman" w:eastAsia="Times New Roman" w:hAnsi="Times New Roman" w:hint="default"/>
      </w:rPr>
    </w:lvl>
    <w:lvl w:ilvl="1" w:tplc="04190003">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nsid w:val="26D021DC"/>
    <w:multiLevelType w:val="hybridMultilevel"/>
    <w:tmpl w:val="AFA28DE2"/>
    <w:lvl w:ilvl="0" w:tplc="A02428C6">
      <w:start w:val="1"/>
      <w:numFmt w:val="decimal"/>
      <w:lvlText w:val="%1."/>
      <w:lvlJc w:val="left"/>
      <w:pPr>
        <w:ind w:left="720" w:hanging="360"/>
      </w:pPr>
      <w:rPr>
        <w:rFonts w:ascii="Garamond" w:hAnsi="Garamond"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214717"/>
    <w:multiLevelType w:val="hybridMultilevel"/>
    <w:tmpl w:val="368E2D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82F4CC4"/>
    <w:multiLevelType w:val="multilevel"/>
    <w:tmpl w:val="7ED08E26"/>
    <w:lvl w:ilvl="0">
      <w:start w:val="1"/>
      <w:numFmt w:val="decimal"/>
      <w:lvlText w:val="%1."/>
      <w:lvlJc w:val="left"/>
      <w:pPr>
        <w:ind w:left="360" w:hanging="360"/>
      </w:pPr>
      <w:rPr>
        <w:rFonts w:cs="Times New Roman" w:hint="default"/>
      </w:rPr>
    </w:lvl>
    <w:lvl w:ilvl="1">
      <w:start w:val="1"/>
      <w:numFmt w:val="decimal"/>
      <w:lvlText w:val="4.2.%2."/>
      <w:lvlJc w:val="left"/>
      <w:pPr>
        <w:ind w:left="720" w:hanging="720"/>
      </w:pPr>
      <w:rPr>
        <w:rFonts w:cs="Times New Roman" w:hint="default"/>
        <w:b w:val="0"/>
        <w:color w:val="auto"/>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2A250F95"/>
    <w:multiLevelType w:val="hybridMultilevel"/>
    <w:tmpl w:val="522E05F4"/>
    <w:lvl w:ilvl="0" w:tplc="2EACDEC2">
      <w:start w:val="1"/>
      <w:numFmt w:val="decimal"/>
      <w:lvlText w:val="4.%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1">
    <w:nsid w:val="2A2806E9"/>
    <w:multiLevelType w:val="hybridMultilevel"/>
    <w:tmpl w:val="A40E1D58"/>
    <w:lvl w:ilvl="0" w:tplc="9884A772">
      <w:start w:val="1"/>
      <w:numFmt w:val="bullet"/>
      <w:lvlText w:val=""/>
      <w:lvlJc w:val="left"/>
      <w:pPr>
        <w:tabs>
          <w:tab w:val="num" w:pos="2052"/>
        </w:tabs>
        <w:ind w:left="2052"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DD041E3"/>
    <w:multiLevelType w:val="hybridMultilevel"/>
    <w:tmpl w:val="6D6E7E02"/>
    <w:lvl w:ilvl="0" w:tplc="ACE8C4B6">
      <w:start w:val="1"/>
      <w:numFmt w:val="decimal"/>
      <w:lvlText w:val="%1."/>
      <w:lvlJc w:val="left"/>
      <w:pPr>
        <w:ind w:left="720" w:hanging="360"/>
      </w:pPr>
      <w:rPr>
        <w:rFonts w:ascii="Garamond" w:hAnsi="Garamond"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DFC4AC2"/>
    <w:multiLevelType w:val="hybridMultilevel"/>
    <w:tmpl w:val="4E34BA58"/>
    <w:lvl w:ilvl="0" w:tplc="2EACDEC2">
      <w:start w:val="1"/>
      <w:numFmt w:val="decimal"/>
      <w:lvlText w:val="4.%1."/>
      <w:lvlJc w:val="left"/>
      <w:pPr>
        <w:ind w:left="132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E3F5A0B"/>
    <w:multiLevelType w:val="multilevel"/>
    <w:tmpl w:val="75640282"/>
    <w:lvl w:ilvl="0">
      <w:start w:val="1"/>
      <w:numFmt w:val="decimal"/>
      <w:lvlText w:val="4.%1."/>
      <w:lvlJc w:val="left"/>
      <w:pPr>
        <w:tabs>
          <w:tab w:val="num" w:pos="317"/>
        </w:tabs>
        <w:ind w:left="317" w:hanging="317"/>
      </w:pPr>
      <w:rPr>
        <w:rFonts w:ascii="Garamond" w:eastAsia="Times New Roman" w:hAnsi="Garamond" w:cs="Garamond" w:hint="default"/>
        <w:caps w:val="0"/>
        <w:smallCaps w:val="0"/>
        <w:strike w:val="0"/>
        <w:dstrike w:val="0"/>
        <w:color w:val="000000"/>
        <w:spacing w:val="0"/>
        <w:kern w:val="0"/>
        <w:position w:val="0"/>
        <w:sz w:val="22"/>
        <w:szCs w:val="22"/>
        <w:u w:val="none" w:color="000000"/>
        <w:vertAlign w:val="baseline"/>
      </w:rPr>
    </w:lvl>
    <w:lvl w:ilvl="1">
      <w:start w:val="1"/>
      <w:numFmt w:val="lowerLetter"/>
      <w:lvlText w:val="%2."/>
      <w:lvlJc w:val="left"/>
      <w:pPr>
        <w:tabs>
          <w:tab w:val="num" w:pos="1380"/>
        </w:tabs>
        <w:ind w:left="1380" w:hanging="300"/>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2">
      <w:start w:val="1"/>
      <w:numFmt w:val="lowerRoman"/>
      <w:lvlText w:val="%3."/>
      <w:lvlJc w:val="left"/>
      <w:pPr>
        <w:tabs>
          <w:tab w:val="num" w:pos="2111"/>
        </w:tabs>
        <w:ind w:left="2111" w:hanging="247"/>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3">
      <w:start w:val="1"/>
      <w:numFmt w:val="decimal"/>
      <w:lvlText w:val="%4."/>
      <w:lvlJc w:val="left"/>
      <w:pPr>
        <w:tabs>
          <w:tab w:val="num" w:pos="2820"/>
        </w:tabs>
        <w:ind w:left="2820" w:hanging="300"/>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4">
      <w:start w:val="1"/>
      <w:numFmt w:val="lowerLetter"/>
      <w:lvlText w:val="%5."/>
      <w:lvlJc w:val="left"/>
      <w:pPr>
        <w:tabs>
          <w:tab w:val="num" w:pos="3540"/>
        </w:tabs>
        <w:ind w:left="3540" w:hanging="300"/>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5">
      <w:start w:val="1"/>
      <w:numFmt w:val="lowerRoman"/>
      <w:lvlText w:val="%6."/>
      <w:lvlJc w:val="left"/>
      <w:pPr>
        <w:tabs>
          <w:tab w:val="num" w:pos="4271"/>
        </w:tabs>
        <w:ind w:left="4271" w:hanging="247"/>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6">
      <w:start w:val="1"/>
      <w:numFmt w:val="decimal"/>
      <w:lvlText w:val="%7."/>
      <w:lvlJc w:val="left"/>
      <w:pPr>
        <w:tabs>
          <w:tab w:val="num" w:pos="4980"/>
        </w:tabs>
        <w:ind w:left="4980" w:hanging="300"/>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7">
      <w:start w:val="1"/>
      <w:numFmt w:val="lowerLetter"/>
      <w:lvlText w:val="%8."/>
      <w:lvlJc w:val="left"/>
      <w:pPr>
        <w:tabs>
          <w:tab w:val="num" w:pos="5700"/>
        </w:tabs>
        <w:ind w:left="5700" w:hanging="300"/>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lvl w:ilvl="8">
      <w:start w:val="1"/>
      <w:numFmt w:val="lowerRoman"/>
      <w:lvlText w:val="%9."/>
      <w:lvlJc w:val="left"/>
      <w:pPr>
        <w:tabs>
          <w:tab w:val="num" w:pos="6431"/>
        </w:tabs>
        <w:ind w:left="6431" w:hanging="247"/>
      </w:pPr>
      <w:rPr>
        <w:rFonts w:ascii="Garamond" w:eastAsia="Times New Roman" w:hAnsi="Garamond" w:cs="Garamond" w:hint="default"/>
        <w:caps w:val="0"/>
        <w:smallCaps w:val="0"/>
        <w:strike w:val="0"/>
        <w:dstrike w:val="0"/>
        <w:color w:val="000000"/>
        <w:spacing w:val="0"/>
        <w:kern w:val="0"/>
        <w:position w:val="0"/>
        <w:sz w:val="20"/>
        <w:szCs w:val="20"/>
        <w:u w:val="none" w:color="000000"/>
        <w:vertAlign w:val="baseline"/>
      </w:rPr>
    </w:lvl>
  </w:abstractNum>
  <w:abstractNum w:abstractNumId="25">
    <w:nsid w:val="3C054B08"/>
    <w:multiLevelType w:val="hybridMultilevel"/>
    <w:tmpl w:val="8DEE8BBC"/>
    <w:lvl w:ilvl="0" w:tplc="345E4FC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3F0611FC"/>
    <w:multiLevelType w:val="hybridMultilevel"/>
    <w:tmpl w:val="91EC7C14"/>
    <w:lvl w:ilvl="0" w:tplc="04190001">
      <w:start w:val="1"/>
      <w:numFmt w:val="bullet"/>
      <w:lvlText w:val=""/>
      <w:lvlJc w:val="left"/>
      <w:pPr>
        <w:ind w:left="1713" w:hanging="360"/>
      </w:pPr>
      <w:rPr>
        <w:rFonts w:ascii="Symbol" w:hAnsi="Symbol" w:hint="default"/>
      </w:rPr>
    </w:lvl>
    <w:lvl w:ilvl="1" w:tplc="04190003">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nsid w:val="41651400"/>
    <w:multiLevelType w:val="hybridMultilevel"/>
    <w:tmpl w:val="3FD2DAF2"/>
    <w:lvl w:ilvl="0" w:tplc="25E8B2EC">
      <w:start w:val="1"/>
      <w:numFmt w:val="decimal"/>
      <w:lvlText w:val="4.%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44CB736D"/>
    <w:multiLevelType w:val="multilevel"/>
    <w:tmpl w:val="A9A4A3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2"/>
        </w:tabs>
        <w:ind w:left="133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nsid w:val="46A86412"/>
    <w:multiLevelType w:val="hybridMultilevel"/>
    <w:tmpl w:val="3D8EE4E0"/>
    <w:lvl w:ilvl="0" w:tplc="77C66C5A">
      <w:start w:val="1"/>
      <w:numFmt w:val="decimal"/>
      <w:lvlText w:val="4.3.%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6F73033"/>
    <w:multiLevelType w:val="hybridMultilevel"/>
    <w:tmpl w:val="6D6E7E02"/>
    <w:lvl w:ilvl="0" w:tplc="ACE8C4B6">
      <w:start w:val="1"/>
      <w:numFmt w:val="decimal"/>
      <w:lvlText w:val="%1."/>
      <w:lvlJc w:val="left"/>
      <w:pPr>
        <w:ind w:left="720" w:hanging="360"/>
      </w:pPr>
      <w:rPr>
        <w:rFonts w:ascii="Garamond" w:hAnsi="Garamond"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D2065A"/>
    <w:multiLevelType w:val="hybridMultilevel"/>
    <w:tmpl w:val="480A267E"/>
    <w:lvl w:ilvl="0" w:tplc="04190001">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32">
    <w:nsid w:val="57A04D6A"/>
    <w:multiLevelType w:val="hybridMultilevel"/>
    <w:tmpl w:val="5720F6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89B7926"/>
    <w:multiLevelType w:val="multilevel"/>
    <w:tmpl w:val="B3EAB5DE"/>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2134"/>
        </w:tabs>
        <w:ind w:left="2134"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989"/>
        </w:tabs>
        <w:ind w:left="2917"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4">
    <w:nsid w:val="59776B41"/>
    <w:multiLevelType w:val="hybridMultilevel"/>
    <w:tmpl w:val="F48668D6"/>
    <w:lvl w:ilvl="0" w:tplc="06902342">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5">
    <w:nsid w:val="59B65365"/>
    <w:multiLevelType w:val="hybridMultilevel"/>
    <w:tmpl w:val="0F940098"/>
    <w:lvl w:ilvl="0" w:tplc="069023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D8E6DE4"/>
    <w:multiLevelType w:val="hybridMultilevel"/>
    <w:tmpl w:val="2E7238DA"/>
    <w:lvl w:ilvl="0" w:tplc="069023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EC97C97"/>
    <w:multiLevelType w:val="hybridMultilevel"/>
    <w:tmpl w:val="90800D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994849"/>
    <w:multiLevelType w:val="multilevel"/>
    <w:tmpl w:val="FB28B278"/>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3)"/>
      <w:lvlJc w:val="left"/>
      <w:pPr>
        <w:tabs>
          <w:tab w:val="num" w:pos="1080"/>
        </w:tabs>
        <w:ind w:left="1080" w:hanging="360"/>
      </w:pPr>
      <w:rPr>
        <w:rFonts w:cs="Times New Roman"/>
      </w:rPr>
    </w:lvl>
    <w:lvl w:ilvl="3">
      <w:start w:val="4"/>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60CD6899"/>
    <w:multiLevelType w:val="multilevel"/>
    <w:tmpl w:val="2B629DB8"/>
    <w:styleLink w:val="List63"/>
    <w:lvl w:ilvl="0">
      <w:start w:val="1"/>
      <w:numFmt w:val="decimal"/>
      <w:lvlText w:val="%1."/>
      <w:lvlJc w:val="left"/>
      <w:pPr>
        <w:tabs>
          <w:tab w:val="num" w:pos="317"/>
        </w:tabs>
        <w:ind w:left="317" w:hanging="31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1">
      <w:start w:val="1"/>
      <w:numFmt w:val="lowerLetter"/>
      <w:lvlText w:val="%2."/>
      <w:lvlJc w:val="left"/>
      <w:pPr>
        <w:tabs>
          <w:tab w:val="num" w:pos="1380"/>
        </w:tabs>
        <w:ind w:left="13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2">
      <w:start w:val="1"/>
      <w:numFmt w:val="lowerRoman"/>
      <w:lvlText w:val="%3."/>
      <w:lvlJc w:val="left"/>
      <w:pPr>
        <w:tabs>
          <w:tab w:val="num" w:pos="2111"/>
        </w:tabs>
        <w:ind w:left="211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3">
      <w:start w:val="1"/>
      <w:numFmt w:val="decimal"/>
      <w:lvlText w:val="%4."/>
      <w:lvlJc w:val="left"/>
      <w:pPr>
        <w:tabs>
          <w:tab w:val="num" w:pos="2820"/>
        </w:tabs>
        <w:ind w:left="282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4">
      <w:start w:val="1"/>
      <w:numFmt w:val="lowerLetter"/>
      <w:lvlText w:val="%5."/>
      <w:lvlJc w:val="left"/>
      <w:pPr>
        <w:tabs>
          <w:tab w:val="num" w:pos="3540"/>
        </w:tabs>
        <w:ind w:left="354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5">
      <w:start w:val="1"/>
      <w:numFmt w:val="lowerRoman"/>
      <w:lvlText w:val="%6."/>
      <w:lvlJc w:val="left"/>
      <w:pPr>
        <w:tabs>
          <w:tab w:val="num" w:pos="4271"/>
        </w:tabs>
        <w:ind w:left="427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6">
      <w:start w:val="1"/>
      <w:numFmt w:val="decimal"/>
      <w:lvlText w:val="%7."/>
      <w:lvlJc w:val="left"/>
      <w:pPr>
        <w:tabs>
          <w:tab w:val="num" w:pos="4980"/>
        </w:tabs>
        <w:ind w:left="498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7">
      <w:start w:val="1"/>
      <w:numFmt w:val="lowerLetter"/>
      <w:lvlText w:val="%8."/>
      <w:lvlJc w:val="left"/>
      <w:pPr>
        <w:tabs>
          <w:tab w:val="num" w:pos="5700"/>
        </w:tabs>
        <w:ind w:left="5700" w:hanging="300"/>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lvl w:ilvl="8">
      <w:start w:val="1"/>
      <w:numFmt w:val="lowerRoman"/>
      <w:lvlText w:val="%9."/>
      <w:lvlJc w:val="left"/>
      <w:pPr>
        <w:tabs>
          <w:tab w:val="num" w:pos="6431"/>
        </w:tabs>
        <w:ind w:left="6431" w:hanging="247"/>
      </w:pPr>
      <w:rPr>
        <w:rFonts w:ascii="Garamond" w:eastAsia="Times New Roman" w:hAnsi="Garamond" w:cs="Garamond"/>
        <w:caps w:val="0"/>
        <w:smallCaps w:val="0"/>
        <w:strike w:val="0"/>
        <w:dstrike w:val="0"/>
        <w:color w:val="000000"/>
        <w:spacing w:val="0"/>
        <w:kern w:val="0"/>
        <w:position w:val="0"/>
        <w:sz w:val="20"/>
        <w:szCs w:val="20"/>
        <w:u w:val="none" w:color="000000"/>
        <w:vertAlign w:val="baseline"/>
      </w:rPr>
    </w:lvl>
  </w:abstractNum>
  <w:abstractNum w:abstractNumId="40">
    <w:nsid w:val="64654BA6"/>
    <w:multiLevelType w:val="multilevel"/>
    <w:tmpl w:val="BF48D8AE"/>
    <w:lvl w:ilvl="0">
      <w:start w:val="5"/>
      <w:numFmt w:val="decimal"/>
      <w:lvlText w:val="%1"/>
      <w:lvlJc w:val="left"/>
      <w:pPr>
        <w:ind w:left="555" w:hanging="555"/>
      </w:pPr>
      <w:rPr>
        <w:rFonts w:cs="Times New Roman" w:hint="default"/>
      </w:rPr>
    </w:lvl>
    <w:lvl w:ilvl="1">
      <w:start w:val="3"/>
      <w:numFmt w:val="decimal"/>
      <w:lvlText w:val="%1.%2"/>
      <w:lvlJc w:val="left"/>
      <w:pPr>
        <w:ind w:left="555" w:hanging="555"/>
      </w:pPr>
      <w:rPr>
        <w:rFonts w:cs="Times New Roman" w:hint="default"/>
      </w:rPr>
    </w:lvl>
    <w:lvl w:ilvl="2">
      <w:start w:val="2"/>
      <w:numFmt w:val="decimal"/>
      <w:lvlText w:val="%1.%2.%3"/>
      <w:lvlJc w:val="left"/>
      <w:pPr>
        <w:ind w:left="720" w:hanging="720"/>
      </w:pPr>
      <w:rPr>
        <w:rFonts w:cs="Times New Roman" w:hint="default"/>
      </w:rPr>
    </w:lvl>
    <w:lvl w:ilvl="3">
      <w:start w:val="5"/>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64C77CCF"/>
    <w:multiLevelType w:val="hybridMultilevel"/>
    <w:tmpl w:val="DEEEF0F6"/>
    <w:lvl w:ilvl="0" w:tplc="F142FB36">
      <w:start w:val="1"/>
      <w:numFmt w:val="decimal"/>
      <w:lvlText w:val="4.2.%1."/>
      <w:lvlJc w:val="left"/>
      <w:pPr>
        <w:ind w:left="1746" w:hanging="360"/>
      </w:pPr>
      <w:rPr>
        <w:rFonts w:cs="Times New Roman" w:hint="default"/>
        <w:b w:val="0"/>
      </w:rPr>
    </w:lvl>
    <w:lvl w:ilvl="1" w:tplc="04190019" w:tentative="1">
      <w:start w:val="1"/>
      <w:numFmt w:val="lowerLetter"/>
      <w:lvlText w:val="%2."/>
      <w:lvlJc w:val="left"/>
      <w:pPr>
        <w:ind w:left="1757" w:hanging="360"/>
      </w:pPr>
      <w:rPr>
        <w:rFonts w:cs="Times New Roman"/>
      </w:rPr>
    </w:lvl>
    <w:lvl w:ilvl="2" w:tplc="0419001B" w:tentative="1">
      <w:start w:val="1"/>
      <w:numFmt w:val="lowerRoman"/>
      <w:lvlText w:val="%3."/>
      <w:lvlJc w:val="right"/>
      <w:pPr>
        <w:ind w:left="2477" w:hanging="180"/>
      </w:pPr>
      <w:rPr>
        <w:rFonts w:cs="Times New Roman"/>
      </w:rPr>
    </w:lvl>
    <w:lvl w:ilvl="3" w:tplc="0419000F" w:tentative="1">
      <w:start w:val="1"/>
      <w:numFmt w:val="decimal"/>
      <w:lvlText w:val="%4."/>
      <w:lvlJc w:val="left"/>
      <w:pPr>
        <w:ind w:left="3197" w:hanging="360"/>
      </w:pPr>
      <w:rPr>
        <w:rFonts w:cs="Times New Roman"/>
      </w:rPr>
    </w:lvl>
    <w:lvl w:ilvl="4" w:tplc="04190019" w:tentative="1">
      <w:start w:val="1"/>
      <w:numFmt w:val="lowerLetter"/>
      <w:lvlText w:val="%5."/>
      <w:lvlJc w:val="left"/>
      <w:pPr>
        <w:ind w:left="3917" w:hanging="360"/>
      </w:pPr>
      <w:rPr>
        <w:rFonts w:cs="Times New Roman"/>
      </w:rPr>
    </w:lvl>
    <w:lvl w:ilvl="5" w:tplc="0419001B" w:tentative="1">
      <w:start w:val="1"/>
      <w:numFmt w:val="lowerRoman"/>
      <w:lvlText w:val="%6."/>
      <w:lvlJc w:val="right"/>
      <w:pPr>
        <w:ind w:left="4637" w:hanging="180"/>
      </w:pPr>
      <w:rPr>
        <w:rFonts w:cs="Times New Roman"/>
      </w:rPr>
    </w:lvl>
    <w:lvl w:ilvl="6" w:tplc="0419000F" w:tentative="1">
      <w:start w:val="1"/>
      <w:numFmt w:val="decimal"/>
      <w:lvlText w:val="%7."/>
      <w:lvlJc w:val="left"/>
      <w:pPr>
        <w:ind w:left="5357" w:hanging="360"/>
      </w:pPr>
      <w:rPr>
        <w:rFonts w:cs="Times New Roman"/>
      </w:rPr>
    </w:lvl>
    <w:lvl w:ilvl="7" w:tplc="04190019" w:tentative="1">
      <w:start w:val="1"/>
      <w:numFmt w:val="lowerLetter"/>
      <w:lvlText w:val="%8."/>
      <w:lvlJc w:val="left"/>
      <w:pPr>
        <w:ind w:left="6077" w:hanging="360"/>
      </w:pPr>
      <w:rPr>
        <w:rFonts w:cs="Times New Roman"/>
      </w:rPr>
    </w:lvl>
    <w:lvl w:ilvl="8" w:tplc="0419001B" w:tentative="1">
      <w:start w:val="1"/>
      <w:numFmt w:val="lowerRoman"/>
      <w:lvlText w:val="%9."/>
      <w:lvlJc w:val="right"/>
      <w:pPr>
        <w:ind w:left="6797" w:hanging="180"/>
      </w:pPr>
      <w:rPr>
        <w:rFonts w:cs="Times New Roman"/>
      </w:rPr>
    </w:lvl>
  </w:abstractNum>
  <w:abstractNum w:abstractNumId="42">
    <w:nsid w:val="766E2C95"/>
    <w:multiLevelType w:val="hybridMultilevel"/>
    <w:tmpl w:val="504AA2BA"/>
    <w:lvl w:ilvl="0" w:tplc="25E8B2EC">
      <w:start w:val="1"/>
      <w:numFmt w:val="decimal"/>
      <w:lvlText w:val="4.%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31"/>
  </w:num>
  <w:num w:numId="8">
    <w:abstractNumId w:val="18"/>
  </w:num>
  <w:num w:numId="9">
    <w:abstractNumId w:val="25"/>
  </w:num>
  <w:num w:numId="10">
    <w:abstractNumId w:val="14"/>
  </w:num>
  <w:num w:numId="11">
    <w:abstractNumId w:val="35"/>
  </w:num>
  <w:num w:numId="12">
    <w:abstractNumId w:val="28"/>
  </w:num>
  <w:num w:numId="13">
    <w:abstractNumId w:val="33"/>
  </w:num>
  <w:num w:numId="14">
    <w:abstractNumId w:val="39"/>
    <w:lvlOverride w:ilvl="0">
      <w:lvl w:ilvl="0">
        <w:start w:val="1"/>
        <w:numFmt w:val="decimal"/>
        <w:lvlText w:val="%1."/>
        <w:lvlJc w:val="left"/>
        <w:pPr>
          <w:tabs>
            <w:tab w:val="num" w:pos="317"/>
          </w:tabs>
          <w:ind w:left="317" w:hanging="317"/>
        </w:pPr>
        <w:rPr>
          <w:rFonts w:ascii="Garamond" w:eastAsia="Times New Roman" w:hAnsi="Garamond" w:cs="Garamond"/>
          <w:caps w:val="0"/>
          <w:smallCaps w:val="0"/>
          <w:strike w:val="0"/>
          <w:dstrike w:val="0"/>
          <w:color w:val="000000"/>
          <w:spacing w:val="0"/>
          <w:kern w:val="0"/>
          <w:position w:val="0"/>
          <w:sz w:val="22"/>
          <w:szCs w:val="22"/>
          <w:u w:val="none" w:color="000000"/>
          <w:vertAlign w:val="baseline"/>
        </w:rPr>
      </w:lvl>
    </w:lvlOverride>
  </w:num>
  <w:num w:numId="15">
    <w:abstractNumId w:val="9"/>
  </w:num>
  <w:num w:numId="16">
    <w:abstractNumId w:val="23"/>
  </w:num>
  <w:num w:numId="17">
    <w:abstractNumId w:val="20"/>
  </w:num>
  <w:num w:numId="18">
    <w:abstractNumId w:val="34"/>
  </w:num>
  <w:num w:numId="19">
    <w:abstractNumId w:val="15"/>
  </w:num>
  <w:num w:numId="20">
    <w:abstractNumId w:val="42"/>
  </w:num>
  <w:num w:numId="21">
    <w:abstractNumId w:val="36"/>
  </w:num>
  <w:num w:numId="22">
    <w:abstractNumId w:val="13"/>
  </w:num>
  <w:num w:numId="23">
    <w:abstractNumId w:val="5"/>
  </w:num>
  <w:num w:numId="24">
    <w:abstractNumId w:val="8"/>
  </w:num>
  <w:num w:numId="25">
    <w:abstractNumId w:val="29"/>
  </w:num>
  <w:num w:numId="26">
    <w:abstractNumId w:val="12"/>
  </w:num>
  <w:num w:numId="27">
    <w:abstractNumId w:val="37"/>
  </w:num>
  <w:num w:numId="28">
    <w:abstractNumId w:val="21"/>
  </w:num>
  <w:num w:numId="29">
    <w:abstractNumId w:val="27"/>
  </w:num>
  <w:num w:numId="30">
    <w:abstractNumId w:val="8"/>
  </w:num>
  <w:num w:numId="31">
    <w:abstractNumId w:val="17"/>
  </w:num>
  <w:num w:numId="32">
    <w:abstractNumId w:val="30"/>
  </w:num>
  <w:num w:numId="33">
    <w:abstractNumId w:val="22"/>
  </w:num>
  <w:num w:numId="34">
    <w:abstractNumId w:val="2"/>
  </w:num>
  <w:num w:numId="35">
    <w:abstractNumId w:val="19"/>
  </w:num>
  <w:num w:numId="36">
    <w:abstractNumId w:val="41"/>
  </w:num>
  <w:num w:numId="37">
    <w:abstractNumId w:val="24"/>
  </w:num>
  <w:num w:numId="38">
    <w:abstractNumId w:val="16"/>
  </w:num>
  <w:num w:numId="39">
    <w:abstractNumId w:val="26"/>
  </w:num>
  <w:num w:numId="40">
    <w:abstractNumId w:val="6"/>
  </w:num>
  <w:num w:numId="41">
    <w:abstractNumId w:val="7"/>
  </w:num>
  <w:num w:numId="42">
    <w:abstractNumId w:val="10"/>
  </w:num>
  <w:num w:numId="43">
    <w:abstractNumId w:val="38"/>
  </w:num>
  <w:num w:numId="44">
    <w:abstractNumId w:val="3"/>
  </w:num>
  <w:num w:numId="45">
    <w:abstractNumId w:val="0"/>
  </w:num>
  <w:num w:numId="46">
    <w:abstractNumId w:val="32"/>
  </w:num>
  <w:num w:numId="47">
    <w:abstractNumId w:val="4"/>
  </w:num>
  <w:num w:numId="48">
    <w:abstractNumId w:val="40"/>
  </w:num>
  <w:num w:numId="49">
    <w:abstractNumId w:val="11"/>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63C"/>
    <w:rsid w:val="00003430"/>
    <w:rsid w:val="00004DC8"/>
    <w:rsid w:val="00004FCD"/>
    <w:rsid w:val="00006006"/>
    <w:rsid w:val="000062C2"/>
    <w:rsid w:val="00010FD5"/>
    <w:rsid w:val="00011C19"/>
    <w:rsid w:val="00011CCF"/>
    <w:rsid w:val="00013015"/>
    <w:rsid w:val="000134EC"/>
    <w:rsid w:val="00013C45"/>
    <w:rsid w:val="000146E5"/>
    <w:rsid w:val="00014D75"/>
    <w:rsid w:val="00015A3B"/>
    <w:rsid w:val="000257A9"/>
    <w:rsid w:val="00031693"/>
    <w:rsid w:val="00031F17"/>
    <w:rsid w:val="00035C4B"/>
    <w:rsid w:val="00037499"/>
    <w:rsid w:val="0003754B"/>
    <w:rsid w:val="00040824"/>
    <w:rsid w:val="00040FF7"/>
    <w:rsid w:val="00041B55"/>
    <w:rsid w:val="00043C43"/>
    <w:rsid w:val="00044B0E"/>
    <w:rsid w:val="00044EC9"/>
    <w:rsid w:val="00046517"/>
    <w:rsid w:val="00051A1F"/>
    <w:rsid w:val="00052808"/>
    <w:rsid w:val="00052A44"/>
    <w:rsid w:val="00052E08"/>
    <w:rsid w:val="00053E19"/>
    <w:rsid w:val="00060679"/>
    <w:rsid w:val="000606FF"/>
    <w:rsid w:val="000619EE"/>
    <w:rsid w:val="00065DFA"/>
    <w:rsid w:val="00070876"/>
    <w:rsid w:val="000719C4"/>
    <w:rsid w:val="0007342C"/>
    <w:rsid w:val="00076189"/>
    <w:rsid w:val="0007740B"/>
    <w:rsid w:val="00080104"/>
    <w:rsid w:val="00082489"/>
    <w:rsid w:val="00082E54"/>
    <w:rsid w:val="00083B17"/>
    <w:rsid w:val="000853DE"/>
    <w:rsid w:val="0008583C"/>
    <w:rsid w:val="00086857"/>
    <w:rsid w:val="000908F5"/>
    <w:rsid w:val="00091898"/>
    <w:rsid w:val="00096278"/>
    <w:rsid w:val="00097072"/>
    <w:rsid w:val="000A0284"/>
    <w:rsid w:val="000A39C1"/>
    <w:rsid w:val="000A538F"/>
    <w:rsid w:val="000A6099"/>
    <w:rsid w:val="000A7B83"/>
    <w:rsid w:val="000C06E4"/>
    <w:rsid w:val="000C25E8"/>
    <w:rsid w:val="000C4D84"/>
    <w:rsid w:val="000C645C"/>
    <w:rsid w:val="000C68AE"/>
    <w:rsid w:val="000C6CD3"/>
    <w:rsid w:val="000C6E24"/>
    <w:rsid w:val="000C7B8A"/>
    <w:rsid w:val="000D1BCF"/>
    <w:rsid w:val="000D2762"/>
    <w:rsid w:val="000D2FF0"/>
    <w:rsid w:val="000D3C04"/>
    <w:rsid w:val="000D55BB"/>
    <w:rsid w:val="000D6880"/>
    <w:rsid w:val="000E02F8"/>
    <w:rsid w:val="000E3E12"/>
    <w:rsid w:val="000E534A"/>
    <w:rsid w:val="000E5D11"/>
    <w:rsid w:val="000E6B3B"/>
    <w:rsid w:val="000E76EE"/>
    <w:rsid w:val="000F1705"/>
    <w:rsid w:val="000F3C65"/>
    <w:rsid w:val="000F5147"/>
    <w:rsid w:val="000F5720"/>
    <w:rsid w:val="000F785F"/>
    <w:rsid w:val="000F7B4A"/>
    <w:rsid w:val="00103599"/>
    <w:rsid w:val="00103B05"/>
    <w:rsid w:val="00105BD5"/>
    <w:rsid w:val="00106F86"/>
    <w:rsid w:val="00112777"/>
    <w:rsid w:val="00114953"/>
    <w:rsid w:val="001153ED"/>
    <w:rsid w:val="001154E2"/>
    <w:rsid w:val="00117C8B"/>
    <w:rsid w:val="001226F9"/>
    <w:rsid w:val="00122EAD"/>
    <w:rsid w:val="001238BF"/>
    <w:rsid w:val="00124BAD"/>
    <w:rsid w:val="001251C2"/>
    <w:rsid w:val="00132180"/>
    <w:rsid w:val="001327C7"/>
    <w:rsid w:val="00134144"/>
    <w:rsid w:val="00134DE0"/>
    <w:rsid w:val="00134F28"/>
    <w:rsid w:val="00136A7D"/>
    <w:rsid w:val="001435CF"/>
    <w:rsid w:val="00144349"/>
    <w:rsid w:val="0014533F"/>
    <w:rsid w:val="00145E92"/>
    <w:rsid w:val="001469C4"/>
    <w:rsid w:val="0015209D"/>
    <w:rsid w:val="00154BC3"/>
    <w:rsid w:val="001551F5"/>
    <w:rsid w:val="00161872"/>
    <w:rsid w:val="00162D9C"/>
    <w:rsid w:val="001631A3"/>
    <w:rsid w:val="00163779"/>
    <w:rsid w:val="001643A7"/>
    <w:rsid w:val="00164855"/>
    <w:rsid w:val="00164C72"/>
    <w:rsid w:val="00165F90"/>
    <w:rsid w:val="001671FD"/>
    <w:rsid w:val="00167DA6"/>
    <w:rsid w:val="001704B6"/>
    <w:rsid w:val="001731F6"/>
    <w:rsid w:val="00175D6C"/>
    <w:rsid w:val="00184866"/>
    <w:rsid w:val="001858D0"/>
    <w:rsid w:val="00186B2A"/>
    <w:rsid w:val="00187459"/>
    <w:rsid w:val="00187AD7"/>
    <w:rsid w:val="00194BFC"/>
    <w:rsid w:val="001963CE"/>
    <w:rsid w:val="00197720"/>
    <w:rsid w:val="00197A70"/>
    <w:rsid w:val="001A057E"/>
    <w:rsid w:val="001A0613"/>
    <w:rsid w:val="001A2C5C"/>
    <w:rsid w:val="001A36F1"/>
    <w:rsid w:val="001A4998"/>
    <w:rsid w:val="001A6428"/>
    <w:rsid w:val="001A728A"/>
    <w:rsid w:val="001B2618"/>
    <w:rsid w:val="001B28E7"/>
    <w:rsid w:val="001B747A"/>
    <w:rsid w:val="001C018B"/>
    <w:rsid w:val="001C13A7"/>
    <w:rsid w:val="001C2DC6"/>
    <w:rsid w:val="001C4835"/>
    <w:rsid w:val="001C785B"/>
    <w:rsid w:val="001D0A11"/>
    <w:rsid w:val="001D51B5"/>
    <w:rsid w:val="001D6E7E"/>
    <w:rsid w:val="001E2349"/>
    <w:rsid w:val="001E3A87"/>
    <w:rsid w:val="001E3F79"/>
    <w:rsid w:val="001E4145"/>
    <w:rsid w:val="001E49DA"/>
    <w:rsid w:val="001E6725"/>
    <w:rsid w:val="001F0AC6"/>
    <w:rsid w:val="001F0D85"/>
    <w:rsid w:val="001F1CD8"/>
    <w:rsid w:val="001F37FC"/>
    <w:rsid w:val="001F3B95"/>
    <w:rsid w:val="001F7B38"/>
    <w:rsid w:val="001F7D2D"/>
    <w:rsid w:val="00200114"/>
    <w:rsid w:val="002012F1"/>
    <w:rsid w:val="00204437"/>
    <w:rsid w:val="002052FC"/>
    <w:rsid w:val="002055D2"/>
    <w:rsid w:val="00207329"/>
    <w:rsid w:val="00207E56"/>
    <w:rsid w:val="002147EA"/>
    <w:rsid w:val="00217279"/>
    <w:rsid w:val="00220742"/>
    <w:rsid w:val="002238C7"/>
    <w:rsid w:val="00224C81"/>
    <w:rsid w:val="00225BE0"/>
    <w:rsid w:val="00225C61"/>
    <w:rsid w:val="0022623C"/>
    <w:rsid w:val="002302D2"/>
    <w:rsid w:val="00232019"/>
    <w:rsid w:val="002324D0"/>
    <w:rsid w:val="00233FD8"/>
    <w:rsid w:val="00234F4C"/>
    <w:rsid w:val="002352A6"/>
    <w:rsid w:val="00235908"/>
    <w:rsid w:val="00236399"/>
    <w:rsid w:val="00236C06"/>
    <w:rsid w:val="00237FBB"/>
    <w:rsid w:val="00240B76"/>
    <w:rsid w:val="00241F30"/>
    <w:rsid w:val="00242831"/>
    <w:rsid w:val="00245C8D"/>
    <w:rsid w:val="00246C7C"/>
    <w:rsid w:val="00250B6F"/>
    <w:rsid w:val="0025170A"/>
    <w:rsid w:val="0025201F"/>
    <w:rsid w:val="00253B7B"/>
    <w:rsid w:val="002540D0"/>
    <w:rsid w:val="00255301"/>
    <w:rsid w:val="002565E8"/>
    <w:rsid w:val="002656FB"/>
    <w:rsid w:val="00265D41"/>
    <w:rsid w:val="002717BF"/>
    <w:rsid w:val="00273B6E"/>
    <w:rsid w:val="00276C6E"/>
    <w:rsid w:val="0028017A"/>
    <w:rsid w:val="00280C4C"/>
    <w:rsid w:val="00280EA0"/>
    <w:rsid w:val="00281DDE"/>
    <w:rsid w:val="00286CB8"/>
    <w:rsid w:val="00287E97"/>
    <w:rsid w:val="00292B79"/>
    <w:rsid w:val="00293292"/>
    <w:rsid w:val="002A035B"/>
    <w:rsid w:val="002A22D4"/>
    <w:rsid w:val="002A4E4C"/>
    <w:rsid w:val="002A7EA8"/>
    <w:rsid w:val="002B17AF"/>
    <w:rsid w:val="002B26C0"/>
    <w:rsid w:val="002B3828"/>
    <w:rsid w:val="002C089B"/>
    <w:rsid w:val="002C1035"/>
    <w:rsid w:val="002C21AB"/>
    <w:rsid w:val="002C2D79"/>
    <w:rsid w:val="002D125C"/>
    <w:rsid w:val="002D1C04"/>
    <w:rsid w:val="002D2CA2"/>
    <w:rsid w:val="002D39BF"/>
    <w:rsid w:val="002D4074"/>
    <w:rsid w:val="002D5D24"/>
    <w:rsid w:val="002D60ED"/>
    <w:rsid w:val="002D6301"/>
    <w:rsid w:val="002E04CA"/>
    <w:rsid w:val="002E07AD"/>
    <w:rsid w:val="002E1D2A"/>
    <w:rsid w:val="002E50FD"/>
    <w:rsid w:val="002F4E34"/>
    <w:rsid w:val="0030023B"/>
    <w:rsid w:val="00300369"/>
    <w:rsid w:val="00301CAB"/>
    <w:rsid w:val="00301DBC"/>
    <w:rsid w:val="003070A2"/>
    <w:rsid w:val="00310D58"/>
    <w:rsid w:val="0031357B"/>
    <w:rsid w:val="003159D0"/>
    <w:rsid w:val="00316F6D"/>
    <w:rsid w:val="00321FEA"/>
    <w:rsid w:val="0032388C"/>
    <w:rsid w:val="00327169"/>
    <w:rsid w:val="00327A74"/>
    <w:rsid w:val="00327E7D"/>
    <w:rsid w:val="00330601"/>
    <w:rsid w:val="00332B1E"/>
    <w:rsid w:val="00333095"/>
    <w:rsid w:val="003404F8"/>
    <w:rsid w:val="0034123F"/>
    <w:rsid w:val="00342280"/>
    <w:rsid w:val="00343E87"/>
    <w:rsid w:val="00345DC5"/>
    <w:rsid w:val="0034712E"/>
    <w:rsid w:val="00350006"/>
    <w:rsid w:val="0035276F"/>
    <w:rsid w:val="0035315F"/>
    <w:rsid w:val="0036133C"/>
    <w:rsid w:val="00361F4F"/>
    <w:rsid w:val="00362A77"/>
    <w:rsid w:val="00364731"/>
    <w:rsid w:val="00366626"/>
    <w:rsid w:val="003666B4"/>
    <w:rsid w:val="003669D4"/>
    <w:rsid w:val="00367CE8"/>
    <w:rsid w:val="00370026"/>
    <w:rsid w:val="00370F11"/>
    <w:rsid w:val="003733A7"/>
    <w:rsid w:val="00373894"/>
    <w:rsid w:val="00374BFD"/>
    <w:rsid w:val="003753AC"/>
    <w:rsid w:val="0037653E"/>
    <w:rsid w:val="00377293"/>
    <w:rsid w:val="003772D6"/>
    <w:rsid w:val="00380C53"/>
    <w:rsid w:val="00381B7E"/>
    <w:rsid w:val="003824AD"/>
    <w:rsid w:val="00383937"/>
    <w:rsid w:val="003843A6"/>
    <w:rsid w:val="00387372"/>
    <w:rsid w:val="003900E3"/>
    <w:rsid w:val="00392AD1"/>
    <w:rsid w:val="00392CF9"/>
    <w:rsid w:val="00394080"/>
    <w:rsid w:val="00394216"/>
    <w:rsid w:val="00394322"/>
    <w:rsid w:val="00394A93"/>
    <w:rsid w:val="00394D01"/>
    <w:rsid w:val="00394E04"/>
    <w:rsid w:val="00396438"/>
    <w:rsid w:val="003979D5"/>
    <w:rsid w:val="003A00CA"/>
    <w:rsid w:val="003A288D"/>
    <w:rsid w:val="003A3720"/>
    <w:rsid w:val="003A4E83"/>
    <w:rsid w:val="003A6C91"/>
    <w:rsid w:val="003B0BBA"/>
    <w:rsid w:val="003B17E9"/>
    <w:rsid w:val="003B218A"/>
    <w:rsid w:val="003B59ED"/>
    <w:rsid w:val="003B6FFB"/>
    <w:rsid w:val="003C0EF0"/>
    <w:rsid w:val="003C1A7A"/>
    <w:rsid w:val="003C235C"/>
    <w:rsid w:val="003C29E1"/>
    <w:rsid w:val="003C56AB"/>
    <w:rsid w:val="003C57CD"/>
    <w:rsid w:val="003C587B"/>
    <w:rsid w:val="003C683F"/>
    <w:rsid w:val="003D05C4"/>
    <w:rsid w:val="003D0FEC"/>
    <w:rsid w:val="003D19FD"/>
    <w:rsid w:val="003D1E9F"/>
    <w:rsid w:val="003D3CC6"/>
    <w:rsid w:val="003D3D0C"/>
    <w:rsid w:val="003D48AD"/>
    <w:rsid w:val="003E1F7E"/>
    <w:rsid w:val="003E49F2"/>
    <w:rsid w:val="003E6A93"/>
    <w:rsid w:val="003E79CA"/>
    <w:rsid w:val="003F1EB2"/>
    <w:rsid w:val="003F2AF3"/>
    <w:rsid w:val="003F3180"/>
    <w:rsid w:val="003F6375"/>
    <w:rsid w:val="004010D4"/>
    <w:rsid w:val="004021EA"/>
    <w:rsid w:val="004022B0"/>
    <w:rsid w:val="00404679"/>
    <w:rsid w:val="004058AF"/>
    <w:rsid w:val="00406A89"/>
    <w:rsid w:val="00407142"/>
    <w:rsid w:val="00407A2D"/>
    <w:rsid w:val="004109DA"/>
    <w:rsid w:val="00412528"/>
    <w:rsid w:val="00412C20"/>
    <w:rsid w:val="00414279"/>
    <w:rsid w:val="0041478B"/>
    <w:rsid w:val="004151DD"/>
    <w:rsid w:val="00416ED3"/>
    <w:rsid w:val="00420D59"/>
    <w:rsid w:val="00421BCA"/>
    <w:rsid w:val="00423A93"/>
    <w:rsid w:val="004323A4"/>
    <w:rsid w:val="00432728"/>
    <w:rsid w:val="0043455D"/>
    <w:rsid w:val="00435B1A"/>
    <w:rsid w:val="00437013"/>
    <w:rsid w:val="004401CC"/>
    <w:rsid w:val="0044041B"/>
    <w:rsid w:val="00447350"/>
    <w:rsid w:val="00447EF5"/>
    <w:rsid w:val="004502E0"/>
    <w:rsid w:val="00450DDD"/>
    <w:rsid w:val="00453323"/>
    <w:rsid w:val="004537A9"/>
    <w:rsid w:val="0045472B"/>
    <w:rsid w:val="00454D53"/>
    <w:rsid w:val="00456C7E"/>
    <w:rsid w:val="00457B23"/>
    <w:rsid w:val="00460A39"/>
    <w:rsid w:val="004614D6"/>
    <w:rsid w:val="00462087"/>
    <w:rsid w:val="00465876"/>
    <w:rsid w:val="004677D7"/>
    <w:rsid w:val="00467E3C"/>
    <w:rsid w:val="00470631"/>
    <w:rsid w:val="004707CF"/>
    <w:rsid w:val="0047186F"/>
    <w:rsid w:val="00473F38"/>
    <w:rsid w:val="004760C3"/>
    <w:rsid w:val="00480164"/>
    <w:rsid w:val="00493AE2"/>
    <w:rsid w:val="0049435D"/>
    <w:rsid w:val="00495E59"/>
    <w:rsid w:val="00496185"/>
    <w:rsid w:val="004969B4"/>
    <w:rsid w:val="004A3B73"/>
    <w:rsid w:val="004A4BFC"/>
    <w:rsid w:val="004A4F06"/>
    <w:rsid w:val="004A5E45"/>
    <w:rsid w:val="004A61E7"/>
    <w:rsid w:val="004A675D"/>
    <w:rsid w:val="004A7B62"/>
    <w:rsid w:val="004B0804"/>
    <w:rsid w:val="004B173C"/>
    <w:rsid w:val="004B25A1"/>
    <w:rsid w:val="004B37EA"/>
    <w:rsid w:val="004C1D2F"/>
    <w:rsid w:val="004C252A"/>
    <w:rsid w:val="004C2F98"/>
    <w:rsid w:val="004C355D"/>
    <w:rsid w:val="004C4A1D"/>
    <w:rsid w:val="004C52C8"/>
    <w:rsid w:val="004D08E0"/>
    <w:rsid w:val="004D1E27"/>
    <w:rsid w:val="004D232F"/>
    <w:rsid w:val="004D4C9F"/>
    <w:rsid w:val="004D5CF0"/>
    <w:rsid w:val="004D76FB"/>
    <w:rsid w:val="004E0067"/>
    <w:rsid w:val="004E172D"/>
    <w:rsid w:val="004E18F5"/>
    <w:rsid w:val="004E1D2F"/>
    <w:rsid w:val="004E3ADA"/>
    <w:rsid w:val="004E4105"/>
    <w:rsid w:val="004E4ADF"/>
    <w:rsid w:val="004F21A6"/>
    <w:rsid w:val="004F333E"/>
    <w:rsid w:val="004F379C"/>
    <w:rsid w:val="004F3B92"/>
    <w:rsid w:val="004F4E7A"/>
    <w:rsid w:val="004F504B"/>
    <w:rsid w:val="004F73F6"/>
    <w:rsid w:val="00502155"/>
    <w:rsid w:val="005025D4"/>
    <w:rsid w:val="00503B4D"/>
    <w:rsid w:val="00504A44"/>
    <w:rsid w:val="00511E7D"/>
    <w:rsid w:val="00514127"/>
    <w:rsid w:val="005147A8"/>
    <w:rsid w:val="00520758"/>
    <w:rsid w:val="00520E0F"/>
    <w:rsid w:val="005221C4"/>
    <w:rsid w:val="00524EFE"/>
    <w:rsid w:val="00527E32"/>
    <w:rsid w:val="00527F2B"/>
    <w:rsid w:val="005330DE"/>
    <w:rsid w:val="0053547F"/>
    <w:rsid w:val="0053734C"/>
    <w:rsid w:val="00537D15"/>
    <w:rsid w:val="0054033B"/>
    <w:rsid w:val="005420CC"/>
    <w:rsid w:val="00542475"/>
    <w:rsid w:val="005429CA"/>
    <w:rsid w:val="0054681F"/>
    <w:rsid w:val="005502B5"/>
    <w:rsid w:val="00552318"/>
    <w:rsid w:val="00552400"/>
    <w:rsid w:val="00553769"/>
    <w:rsid w:val="00556D50"/>
    <w:rsid w:val="005575C2"/>
    <w:rsid w:val="0056198D"/>
    <w:rsid w:val="00564325"/>
    <w:rsid w:val="0056432D"/>
    <w:rsid w:val="00565937"/>
    <w:rsid w:val="00566772"/>
    <w:rsid w:val="00566878"/>
    <w:rsid w:val="00566A26"/>
    <w:rsid w:val="005674F7"/>
    <w:rsid w:val="00570EB0"/>
    <w:rsid w:val="00571B8D"/>
    <w:rsid w:val="00572D8A"/>
    <w:rsid w:val="00574C5D"/>
    <w:rsid w:val="00575125"/>
    <w:rsid w:val="0057529E"/>
    <w:rsid w:val="00582758"/>
    <w:rsid w:val="00587E12"/>
    <w:rsid w:val="00591EF1"/>
    <w:rsid w:val="00592D88"/>
    <w:rsid w:val="00592F0B"/>
    <w:rsid w:val="005943F6"/>
    <w:rsid w:val="00595721"/>
    <w:rsid w:val="005972B6"/>
    <w:rsid w:val="005A0B70"/>
    <w:rsid w:val="005A1F0C"/>
    <w:rsid w:val="005A2D26"/>
    <w:rsid w:val="005A6A6C"/>
    <w:rsid w:val="005A779B"/>
    <w:rsid w:val="005B00C1"/>
    <w:rsid w:val="005B0F31"/>
    <w:rsid w:val="005B1554"/>
    <w:rsid w:val="005B47BA"/>
    <w:rsid w:val="005B589F"/>
    <w:rsid w:val="005B6034"/>
    <w:rsid w:val="005B6BD3"/>
    <w:rsid w:val="005B7220"/>
    <w:rsid w:val="005C24E4"/>
    <w:rsid w:val="005C4084"/>
    <w:rsid w:val="005C417F"/>
    <w:rsid w:val="005C4523"/>
    <w:rsid w:val="005C4ACD"/>
    <w:rsid w:val="005C4B4E"/>
    <w:rsid w:val="005C6679"/>
    <w:rsid w:val="005D131E"/>
    <w:rsid w:val="005D1E24"/>
    <w:rsid w:val="005D1F60"/>
    <w:rsid w:val="005D20FD"/>
    <w:rsid w:val="005D453D"/>
    <w:rsid w:val="005D6BE5"/>
    <w:rsid w:val="005D6E1F"/>
    <w:rsid w:val="005D7966"/>
    <w:rsid w:val="005D79AE"/>
    <w:rsid w:val="005E0036"/>
    <w:rsid w:val="005E0B92"/>
    <w:rsid w:val="005E0E96"/>
    <w:rsid w:val="005E22B0"/>
    <w:rsid w:val="005E40D6"/>
    <w:rsid w:val="005E5A02"/>
    <w:rsid w:val="005E7F6C"/>
    <w:rsid w:val="005F4E9B"/>
    <w:rsid w:val="005F5507"/>
    <w:rsid w:val="005F6333"/>
    <w:rsid w:val="005F7995"/>
    <w:rsid w:val="006064AA"/>
    <w:rsid w:val="00606A01"/>
    <w:rsid w:val="006075D0"/>
    <w:rsid w:val="00610818"/>
    <w:rsid w:val="0061136D"/>
    <w:rsid w:val="006113DE"/>
    <w:rsid w:val="00611924"/>
    <w:rsid w:val="00611D79"/>
    <w:rsid w:val="00612439"/>
    <w:rsid w:val="00612D41"/>
    <w:rsid w:val="0061378C"/>
    <w:rsid w:val="00615843"/>
    <w:rsid w:val="00616E03"/>
    <w:rsid w:val="00622290"/>
    <w:rsid w:val="00624FBD"/>
    <w:rsid w:val="00625085"/>
    <w:rsid w:val="006256D4"/>
    <w:rsid w:val="006267BE"/>
    <w:rsid w:val="0063011F"/>
    <w:rsid w:val="0063207A"/>
    <w:rsid w:val="006336E9"/>
    <w:rsid w:val="00633970"/>
    <w:rsid w:val="00633DFF"/>
    <w:rsid w:val="00635751"/>
    <w:rsid w:val="00636575"/>
    <w:rsid w:val="0063718D"/>
    <w:rsid w:val="00644FE1"/>
    <w:rsid w:val="0065101C"/>
    <w:rsid w:val="006515C0"/>
    <w:rsid w:val="00651F31"/>
    <w:rsid w:val="0065222E"/>
    <w:rsid w:val="006536FF"/>
    <w:rsid w:val="00653D0E"/>
    <w:rsid w:val="00654A18"/>
    <w:rsid w:val="00655BCC"/>
    <w:rsid w:val="00656B92"/>
    <w:rsid w:val="00656D7F"/>
    <w:rsid w:val="00657DB7"/>
    <w:rsid w:val="0066036F"/>
    <w:rsid w:val="00666A4D"/>
    <w:rsid w:val="00666BBD"/>
    <w:rsid w:val="0067051A"/>
    <w:rsid w:val="00671EF8"/>
    <w:rsid w:val="00672DD6"/>
    <w:rsid w:val="006760D8"/>
    <w:rsid w:val="0067652E"/>
    <w:rsid w:val="00677A67"/>
    <w:rsid w:val="00680A0D"/>
    <w:rsid w:val="00680A93"/>
    <w:rsid w:val="00682489"/>
    <w:rsid w:val="006832CA"/>
    <w:rsid w:val="00683A49"/>
    <w:rsid w:val="0068515B"/>
    <w:rsid w:val="00685E11"/>
    <w:rsid w:val="00686FE0"/>
    <w:rsid w:val="00687237"/>
    <w:rsid w:val="006873BB"/>
    <w:rsid w:val="00687B45"/>
    <w:rsid w:val="00687F57"/>
    <w:rsid w:val="00692197"/>
    <w:rsid w:val="00692901"/>
    <w:rsid w:val="006959A4"/>
    <w:rsid w:val="00696DB0"/>
    <w:rsid w:val="006971BA"/>
    <w:rsid w:val="0069725E"/>
    <w:rsid w:val="006A03BF"/>
    <w:rsid w:val="006A2960"/>
    <w:rsid w:val="006A2D2F"/>
    <w:rsid w:val="006A2FD8"/>
    <w:rsid w:val="006A3380"/>
    <w:rsid w:val="006A710C"/>
    <w:rsid w:val="006A7BF6"/>
    <w:rsid w:val="006B0DBA"/>
    <w:rsid w:val="006B256F"/>
    <w:rsid w:val="006B4042"/>
    <w:rsid w:val="006B5CE7"/>
    <w:rsid w:val="006B74B6"/>
    <w:rsid w:val="006C146B"/>
    <w:rsid w:val="006C1C8E"/>
    <w:rsid w:val="006C2221"/>
    <w:rsid w:val="006C2BD7"/>
    <w:rsid w:val="006C48BC"/>
    <w:rsid w:val="006C4BA3"/>
    <w:rsid w:val="006D137D"/>
    <w:rsid w:val="006D218E"/>
    <w:rsid w:val="006D2347"/>
    <w:rsid w:val="006D269F"/>
    <w:rsid w:val="006D4CA2"/>
    <w:rsid w:val="006D52C2"/>
    <w:rsid w:val="006D68D7"/>
    <w:rsid w:val="006E0B00"/>
    <w:rsid w:val="006E0D79"/>
    <w:rsid w:val="006E2658"/>
    <w:rsid w:val="006E6994"/>
    <w:rsid w:val="006E7525"/>
    <w:rsid w:val="006E7947"/>
    <w:rsid w:val="006F0311"/>
    <w:rsid w:val="006F0673"/>
    <w:rsid w:val="006F0B5D"/>
    <w:rsid w:val="006F1665"/>
    <w:rsid w:val="006F298F"/>
    <w:rsid w:val="006F2D24"/>
    <w:rsid w:val="006F3BB1"/>
    <w:rsid w:val="006F404F"/>
    <w:rsid w:val="006F4211"/>
    <w:rsid w:val="006F4D25"/>
    <w:rsid w:val="006F76B9"/>
    <w:rsid w:val="00700505"/>
    <w:rsid w:val="0070051C"/>
    <w:rsid w:val="00701682"/>
    <w:rsid w:val="007042EB"/>
    <w:rsid w:val="00705316"/>
    <w:rsid w:val="0070607E"/>
    <w:rsid w:val="007068CA"/>
    <w:rsid w:val="00710097"/>
    <w:rsid w:val="00711F81"/>
    <w:rsid w:val="00713EA4"/>
    <w:rsid w:val="00716315"/>
    <w:rsid w:val="007169ED"/>
    <w:rsid w:val="00723CDD"/>
    <w:rsid w:val="00723D5B"/>
    <w:rsid w:val="00726931"/>
    <w:rsid w:val="007321F5"/>
    <w:rsid w:val="00732E66"/>
    <w:rsid w:val="0073413B"/>
    <w:rsid w:val="0073507E"/>
    <w:rsid w:val="00737DF9"/>
    <w:rsid w:val="00740F1C"/>
    <w:rsid w:val="00742A74"/>
    <w:rsid w:val="007436C6"/>
    <w:rsid w:val="007456F4"/>
    <w:rsid w:val="00746128"/>
    <w:rsid w:val="007506B0"/>
    <w:rsid w:val="007513C4"/>
    <w:rsid w:val="007562C8"/>
    <w:rsid w:val="00760B2F"/>
    <w:rsid w:val="00761728"/>
    <w:rsid w:val="00761C16"/>
    <w:rsid w:val="0076445E"/>
    <w:rsid w:val="00764C47"/>
    <w:rsid w:val="00765127"/>
    <w:rsid w:val="007675CF"/>
    <w:rsid w:val="007703D3"/>
    <w:rsid w:val="00772246"/>
    <w:rsid w:val="007735DB"/>
    <w:rsid w:val="00773780"/>
    <w:rsid w:val="00774B6D"/>
    <w:rsid w:val="00774C4A"/>
    <w:rsid w:val="00776443"/>
    <w:rsid w:val="00777C6A"/>
    <w:rsid w:val="00780E75"/>
    <w:rsid w:val="007815FE"/>
    <w:rsid w:val="00783256"/>
    <w:rsid w:val="0079020D"/>
    <w:rsid w:val="0079346F"/>
    <w:rsid w:val="00793AB0"/>
    <w:rsid w:val="0079441D"/>
    <w:rsid w:val="00794475"/>
    <w:rsid w:val="00796697"/>
    <w:rsid w:val="007966A7"/>
    <w:rsid w:val="00796C7D"/>
    <w:rsid w:val="007A0B5D"/>
    <w:rsid w:val="007A323F"/>
    <w:rsid w:val="007A3B0E"/>
    <w:rsid w:val="007A5940"/>
    <w:rsid w:val="007A708D"/>
    <w:rsid w:val="007B024C"/>
    <w:rsid w:val="007B1277"/>
    <w:rsid w:val="007B268A"/>
    <w:rsid w:val="007B3E6C"/>
    <w:rsid w:val="007B4565"/>
    <w:rsid w:val="007B6A7D"/>
    <w:rsid w:val="007B71A2"/>
    <w:rsid w:val="007B73F2"/>
    <w:rsid w:val="007B7BA1"/>
    <w:rsid w:val="007C006A"/>
    <w:rsid w:val="007C0858"/>
    <w:rsid w:val="007C12AD"/>
    <w:rsid w:val="007C2E01"/>
    <w:rsid w:val="007C7338"/>
    <w:rsid w:val="007D0E81"/>
    <w:rsid w:val="007D1594"/>
    <w:rsid w:val="007D2060"/>
    <w:rsid w:val="007D20B1"/>
    <w:rsid w:val="007D5F8D"/>
    <w:rsid w:val="007D6A00"/>
    <w:rsid w:val="007D72BA"/>
    <w:rsid w:val="007D7590"/>
    <w:rsid w:val="007E0427"/>
    <w:rsid w:val="007E09A4"/>
    <w:rsid w:val="007E1AD7"/>
    <w:rsid w:val="007E26AB"/>
    <w:rsid w:val="007E2B3C"/>
    <w:rsid w:val="007E5A6F"/>
    <w:rsid w:val="007E6099"/>
    <w:rsid w:val="007E65E0"/>
    <w:rsid w:val="007E6E6B"/>
    <w:rsid w:val="007E72DE"/>
    <w:rsid w:val="007F0CEA"/>
    <w:rsid w:val="007F1040"/>
    <w:rsid w:val="007F3FF7"/>
    <w:rsid w:val="007F42DC"/>
    <w:rsid w:val="007F4DFA"/>
    <w:rsid w:val="007F699E"/>
    <w:rsid w:val="007F7CE2"/>
    <w:rsid w:val="00800B90"/>
    <w:rsid w:val="00802A6C"/>
    <w:rsid w:val="0080362A"/>
    <w:rsid w:val="00803BDF"/>
    <w:rsid w:val="00804600"/>
    <w:rsid w:val="00806102"/>
    <w:rsid w:val="00807C75"/>
    <w:rsid w:val="00811225"/>
    <w:rsid w:val="008142ED"/>
    <w:rsid w:val="008148C4"/>
    <w:rsid w:val="00815246"/>
    <w:rsid w:val="00815B76"/>
    <w:rsid w:val="00816991"/>
    <w:rsid w:val="00822421"/>
    <w:rsid w:val="00825D4B"/>
    <w:rsid w:val="0082664B"/>
    <w:rsid w:val="00826F96"/>
    <w:rsid w:val="00827498"/>
    <w:rsid w:val="00827BA2"/>
    <w:rsid w:val="00831257"/>
    <w:rsid w:val="00831352"/>
    <w:rsid w:val="00832C39"/>
    <w:rsid w:val="00832D6D"/>
    <w:rsid w:val="00833E7C"/>
    <w:rsid w:val="00837B57"/>
    <w:rsid w:val="0084103A"/>
    <w:rsid w:val="00842690"/>
    <w:rsid w:val="00842FD5"/>
    <w:rsid w:val="008444AB"/>
    <w:rsid w:val="008467FE"/>
    <w:rsid w:val="00847EE4"/>
    <w:rsid w:val="00851736"/>
    <w:rsid w:val="00852033"/>
    <w:rsid w:val="00853C8F"/>
    <w:rsid w:val="00854513"/>
    <w:rsid w:val="00854B33"/>
    <w:rsid w:val="00854DAC"/>
    <w:rsid w:val="00855419"/>
    <w:rsid w:val="008604A1"/>
    <w:rsid w:val="0086196B"/>
    <w:rsid w:val="00861A70"/>
    <w:rsid w:val="00862461"/>
    <w:rsid w:val="008638AA"/>
    <w:rsid w:val="008707D7"/>
    <w:rsid w:val="00870950"/>
    <w:rsid w:val="00871BDC"/>
    <w:rsid w:val="008747C5"/>
    <w:rsid w:val="00875065"/>
    <w:rsid w:val="00875A2F"/>
    <w:rsid w:val="008768B6"/>
    <w:rsid w:val="00876D4E"/>
    <w:rsid w:val="00877E89"/>
    <w:rsid w:val="008808D5"/>
    <w:rsid w:val="00883B55"/>
    <w:rsid w:val="00885111"/>
    <w:rsid w:val="00891E74"/>
    <w:rsid w:val="00892F1C"/>
    <w:rsid w:val="00893EED"/>
    <w:rsid w:val="00895372"/>
    <w:rsid w:val="00896A8F"/>
    <w:rsid w:val="00897C0D"/>
    <w:rsid w:val="008A078A"/>
    <w:rsid w:val="008A1406"/>
    <w:rsid w:val="008A1F73"/>
    <w:rsid w:val="008A3435"/>
    <w:rsid w:val="008A55A1"/>
    <w:rsid w:val="008A6442"/>
    <w:rsid w:val="008B0E83"/>
    <w:rsid w:val="008B5343"/>
    <w:rsid w:val="008B5A55"/>
    <w:rsid w:val="008C0458"/>
    <w:rsid w:val="008C1457"/>
    <w:rsid w:val="008C4A3A"/>
    <w:rsid w:val="008C52A7"/>
    <w:rsid w:val="008C5576"/>
    <w:rsid w:val="008C5A75"/>
    <w:rsid w:val="008C6317"/>
    <w:rsid w:val="008C638E"/>
    <w:rsid w:val="008D036E"/>
    <w:rsid w:val="008D09DA"/>
    <w:rsid w:val="008D25C2"/>
    <w:rsid w:val="008D3E93"/>
    <w:rsid w:val="008D42C4"/>
    <w:rsid w:val="008D4504"/>
    <w:rsid w:val="008D601C"/>
    <w:rsid w:val="008E0007"/>
    <w:rsid w:val="008E08C7"/>
    <w:rsid w:val="008E3488"/>
    <w:rsid w:val="008E5374"/>
    <w:rsid w:val="008E632F"/>
    <w:rsid w:val="008E6801"/>
    <w:rsid w:val="008F03F2"/>
    <w:rsid w:val="008F2AE9"/>
    <w:rsid w:val="008F30AA"/>
    <w:rsid w:val="008F321E"/>
    <w:rsid w:val="008F3295"/>
    <w:rsid w:val="008F6B52"/>
    <w:rsid w:val="00900BBE"/>
    <w:rsid w:val="0090173B"/>
    <w:rsid w:val="00901E95"/>
    <w:rsid w:val="0090389F"/>
    <w:rsid w:val="009040EC"/>
    <w:rsid w:val="00906C7F"/>
    <w:rsid w:val="00910123"/>
    <w:rsid w:val="00911E73"/>
    <w:rsid w:val="00912BB8"/>
    <w:rsid w:val="00912C70"/>
    <w:rsid w:val="00912FF5"/>
    <w:rsid w:val="00917B79"/>
    <w:rsid w:val="0092298B"/>
    <w:rsid w:val="009239F9"/>
    <w:rsid w:val="00933007"/>
    <w:rsid w:val="0093430B"/>
    <w:rsid w:val="009345C5"/>
    <w:rsid w:val="00935F25"/>
    <w:rsid w:val="00936BBD"/>
    <w:rsid w:val="00937389"/>
    <w:rsid w:val="00937685"/>
    <w:rsid w:val="009404D2"/>
    <w:rsid w:val="00940542"/>
    <w:rsid w:val="00941264"/>
    <w:rsid w:val="009420AA"/>
    <w:rsid w:val="0094280D"/>
    <w:rsid w:val="00943401"/>
    <w:rsid w:val="00943402"/>
    <w:rsid w:val="00943AD5"/>
    <w:rsid w:val="00944877"/>
    <w:rsid w:val="0094588E"/>
    <w:rsid w:val="00946416"/>
    <w:rsid w:val="00951BC8"/>
    <w:rsid w:val="00955ED0"/>
    <w:rsid w:val="00956D6A"/>
    <w:rsid w:val="009571B3"/>
    <w:rsid w:val="00957692"/>
    <w:rsid w:val="009602CA"/>
    <w:rsid w:val="0096394D"/>
    <w:rsid w:val="00964B2A"/>
    <w:rsid w:val="00967227"/>
    <w:rsid w:val="00967561"/>
    <w:rsid w:val="00970870"/>
    <w:rsid w:val="00972A49"/>
    <w:rsid w:val="00974700"/>
    <w:rsid w:val="00975474"/>
    <w:rsid w:val="009754FF"/>
    <w:rsid w:val="009758A2"/>
    <w:rsid w:val="00976674"/>
    <w:rsid w:val="009806A3"/>
    <w:rsid w:val="00982F4F"/>
    <w:rsid w:val="00985603"/>
    <w:rsid w:val="00985CC6"/>
    <w:rsid w:val="00987A3F"/>
    <w:rsid w:val="00990257"/>
    <w:rsid w:val="00990840"/>
    <w:rsid w:val="009A0094"/>
    <w:rsid w:val="009A16DD"/>
    <w:rsid w:val="009A1738"/>
    <w:rsid w:val="009A3F79"/>
    <w:rsid w:val="009A4AE6"/>
    <w:rsid w:val="009A4FCE"/>
    <w:rsid w:val="009A6E27"/>
    <w:rsid w:val="009A788E"/>
    <w:rsid w:val="009B11E6"/>
    <w:rsid w:val="009B263E"/>
    <w:rsid w:val="009B3D26"/>
    <w:rsid w:val="009B41B8"/>
    <w:rsid w:val="009B4276"/>
    <w:rsid w:val="009B5861"/>
    <w:rsid w:val="009B5B03"/>
    <w:rsid w:val="009B5F89"/>
    <w:rsid w:val="009B6254"/>
    <w:rsid w:val="009B63C0"/>
    <w:rsid w:val="009C01D8"/>
    <w:rsid w:val="009C2815"/>
    <w:rsid w:val="009C370E"/>
    <w:rsid w:val="009C46FB"/>
    <w:rsid w:val="009C551B"/>
    <w:rsid w:val="009C6EDE"/>
    <w:rsid w:val="009C74C3"/>
    <w:rsid w:val="009D12E3"/>
    <w:rsid w:val="009D1A5E"/>
    <w:rsid w:val="009D2918"/>
    <w:rsid w:val="009D3953"/>
    <w:rsid w:val="009D7698"/>
    <w:rsid w:val="009E1D02"/>
    <w:rsid w:val="009E277E"/>
    <w:rsid w:val="009E2B20"/>
    <w:rsid w:val="009E39DD"/>
    <w:rsid w:val="009E3FD2"/>
    <w:rsid w:val="009E7A89"/>
    <w:rsid w:val="009F23A0"/>
    <w:rsid w:val="009F2566"/>
    <w:rsid w:val="009F4B14"/>
    <w:rsid w:val="009F5963"/>
    <w:rsid w:val="009F7AC7"/>
    <w:rsid w:val="00A013CF"/>
    <w:rsid w:val="00A01798"/>
    <w:rsid w:val="00A02794"/>
    <w:rsid w:val="00A052EC"/>
    <w:rsid w:val="00A056D8"/>
    <w:rsid w:val="00A1236B"/>
    <w:rsid w:val="00A14B76"/>
    <w:rsid w:val="00A14BA0"/>
    <w:rsid w:val="00A161C9"/>
    <w:rsid w:val="00A175BA"/>
    <w:rsid w:val="00A20002"/>
    <w:rsid w:val="00A220C4"/>
    <w:rsid w:val="00A223E2"/>
    <w:rsid w:val="00A246E7"/>
    <w:rsid w:val="00A368F1"/>
    <w:rsid w:val="00A36EF9"/>
    <w:rsid w:val="00A40999"/>
    <w:rsid w:val="00A426FA"/>
    <w:rsid w:val="00A43F1D"/>
    <w:rsid w:val="00A44947"/>
    <w:rsid w:val="00A46E07"/>
    <w:rsid w:val="00A4763C"/>
    <w:rsid w:val="00A50B97"/>
    <w:rsid w:val="00A51EE9"/>
    <w:rsid w:val="00A524B5"/>
    <w:rsid w:val="00A572DA"/>
    <w:rsid w:val="00A60B0C"/>
    <w:rsid w:val="00A61F0F"/>
    <w:rsid w:val="00A64B96"/>
    <w:rsid w:val="00A66AB6"/>
    <w:rsid w:val="00A67E92"/>
    <w:rsid w:val="00A72211"/>
    <w:rsid w:val="00A7543D"/>
    <w:rsid w:val="00A76609"/>
    <w:rsid w:val="00A76A01"/>
    <w:rsid w:val="00A76B96"/>
    <w:rsid w:val="00A76CA1"/>
    <w:rsid w:val="00A814B1"/>
    <w:rsid w:val="00A8240D"/>
    <w:rsid w:val="00A82F6D"/>
    <w:rsid w:val="00A86202"/>
    <w:rsid w:val="00A8797B"/>
    <w:rsid w:val="00A90C9D"/>
    <w:rsid w:val="00A90E07"/>
    <w:rsid w:val="00A92B86"/>
    <w:rsid w:val="00A93D4F"/>
    <w:rsid w:val="00A964EA"/>
    <w:rsid w:val="00A97F55"/>
    <w:rsid w:val="00AA0D0C"/>
    <w:rsid w:val="00AA0FE6"/>
    <w:rsid w:val="00AA17C3"/>
    <w:rsid w:val="00AA3181"/>
    <w:rsid w:val="00AA3AE2"/>
    <w:rsid w:val="00AA441F"/>
    <w:rsid w:val="00AA527F"/>
    <w:rsid w:val="00AA5418"/>
    <w:rsid w:val="00AA7A8F"/>
    <w:rsid w:val="00AB01B4"/>
    <w:rsid w:val="00AB06FF"/>
    <w:rsid w:val="00AB10E1"/>
    <w:rsid w:val="00AB12E3"/>
    <w:rsid w:val="00AB24E1"/>
    <w:rsid w:val="00AB4D6A"/>
    <w:rsid w:val="00AB64AB"/>
    <w:rsid w:val="00AB706D"/>
    <w:rsid w:val="00AB74A0"/>
    <w:rsid w:val="00AB7CB1"/>
    <w:rsid w:val="00AB7F2C"/>
    <w:rsid w:val="00AC15DF"/>
    <w:rsid w:val="00AC641E"/>
    <w:rsid w:val="00AC6A38"/>
    <w:rsid w:val="00AC6B84"/>
    <w:rsid w:val="00AC7166"/>
    <w:rsid w:val="00AC72E3"/>
    <w:rsid w:val="00AD0480"/>
    <w:rsid w:val="00AD1BDC"/>
    <w:rsid w:val="00AD1FBD"/>
    <w:rsid w:val="00AD23AF"/>
    <w:rsid w:val="00AD3BC2"/>
    <w:rsid w:val="00AD4EC0"/>
    <w:rsid w:val="00AD64C8"/>
    <w:rsid w:val="00AE2065"/>
    <w:rsid w:val="00AE2074"/>
    <w:rsid w:val="00AE2BD8"/>
    <w:rsid w:val="00AE4635"/>
    <w:rsid w:val="00AE513E"/>
    <w:rsid w:val="00AE6F9D"/>
    <w:rsid w:val="00AF2600"/>
    <w:rsid w:val="00AF4386"/>
    <w:rsid w:val="00AF4C59"/>
    <w:rsid w:val="00AF7CFF"/>
    <w:rsid w:val="00B00D25"/>
    <w:rsid w:val="00B01735"/>
    <w:rsid w:val="00B0217E"/>
    <w:rsid w:val="00B04F65"/>
    <w:rsid w:val="00B0617B"/>
    <w:rsid w:val="00B066BD"/>
    <w:rsid w:val="00B071A3"/>
    <w:rsid w:val="00B07C36"/>
    <w:rsid w:val="00B11689"/>
    <w:rsid w:val="00B1229B"/>
    <w:rsid w:val="00B1431E"/>
    <w:rsid w:val="00B150F4"/>
    <w:rsid w:val="00B15A99"/>
    <w:rsid w:val="00B16C84"/>
    <w:rsid w:val="00B17E0B"/>
    <w:rsid w:val="00B21AE4"/>
    <w:rsid w:val="00B25789"/>
    <w:rsid w:val="00B30E7B"/>
    <w:rsid w:val="00B3135F"/>
    <w:rsid w:val="00B31EE6"/>
    <w:rsid w:val="00B3356F"/>
    <w:rsid w:val="00B349E2"/>
    <w:rsid w:val="00B350A1"/>
    <w:rsid w:val="00B35DE0"/>
    <w:rsid w:val="00B406D9"/>
    <w:rsid w:val="00B41955"/>
    <w:rsid w:val="00B41E31"/>
    <w:rsid w:val="00B427A0"/>
    <w:rsid w:val="00B430EE"/>
    <w:rsid w:val="00B43A12"/>
    <w:rsid w:val="00B446FC"/>
    <w:rsid w:val="00B45513"/>
    <w:rsid w:val="00B45A98"/>
    <w:rsid w:val="00B45B9A"/>
    <w:rsid w:val="00B465D0"/>
    <w:rsid w:val="00B47D36"/>
    <w:rsid w:val="00B50133"/>
    <w:rsid w:val="00B50475"/>
    <w:rsid w:val="00B50C4D"/>
    <w:rsid w:val="00B5136A"/>
    <w:rsid w:val="00B52340"/>
    <w:rsid w:val="00B53213"/>
    <w:rsid w:val="00B5378E"/>
    <w:rsid w:val="00B53C52"/>
    <w:rsid w:val="00B54180"/>
    <w:rsid w:val="00B55A7B"/>
    <w:rsid w:val="00B617CF"/>
    <w:rsid w:val="00B62A91"/>
    <w:rsid w:val="00B62F36"/>
    <w:rsid w:val="00B65764"/>
    <w:rsid w:val="00B6756C"/>
    <w:rsid w:val="00B67775"/>
    <w:rsid w:val="00B72BAD"/>
    <w:rsid w:val="00B73983"/>
    <w:rsid w:val="00B73B97"/>
    <w:rsid w:val="00B76EF3"/>
    <w:rsid w:val="00B77A78"/>
    <w:rsid w:val="00B843EC"/>
    <w:rsid w:val="00B84A83"/>
    <w:rsid w:val="00B91209"/>
    <w:rsid w:val="00B92DF9"/>
    <w:rsid w:val="00B943AC"/>
    <w:rsid w:val="00B947C0"/>
    <w:rsid w:val="00B96C4E"/>
    <w:rsid w:val="00B97FAD"/>
    <w:rsid w:val="00BA0896"/>
    <w:rsid w:val="00BA21C2"/>
    <w:rsid w:val="00BA2E78"/>
    <w:rsid w:val="00BA4B6E"/>
    <w:rsid w:val="00BA4DAD"/>
    <w:rsid w:val="00BA6F1D"/>
    <w:rsid w:val="00BA7640"/>
    <w:rsid w:val="00BB0C2F"/>
    <w:rsid w:val="00BB209D"/>
    <w:rsid w:val="00BB23B9"/>
    <w:rsid w:val="00BB3508"/>
    <w:rsid w:val="00BB3BE4"/>
    <w:rsid w:val="00BB50DF"/>
    <w:rsid w:val="00BB66E1"/>
    <w:rsid w:val="00BB7447"/>
    <w:rsid w:val="00BB7C92"/>
    <w:rsid w:val="00BC0758"/>
    <w:rsid w:val="00BC081A"/>
    <w:rsid w:val="00BC4843"/>
    <w:rsid w:val="00BC4C65"/>
    <w:rsid w:val="00BC66BC"/>
    <w:rsid w:val="00BD010D"/>
    <w:rsid w:val="00BD019F"/>
    <w:rsid w:val="00BD242B"/>
    <w:rsid w:val="00BD492E"/>
    <w:rsid w:val="00BD4C0A"/>
    <w:rsid w:val="00BD6BE3"/>
    <w:rsid w:val="00BE341A"/>
    <w:rsid w:val="00BE43CE"/>
    <w:rsid w:val="00BE65BF"/>
    <w:rsid w:val="00BE7BDF"/>
    <w:rsid w:val="00BE7C47"/>
    <w:rsid w:val="00BF03C8"/>
    <w:rsid w:val="00BF1695"/>
    <w:rsid w:val="00BF17E5"/>
    <w:rsid w:val="00BF4ECA"/>
    <w:rsid w:val="00BF56BB"/>
    <w:rsid w:val="00BF5899"/>
    <w:rsid w:val="00BF60E1"/>
    <w:rsid w:val="00BF6ED7"/>
    <w:rsid w:val="00C011F4"/>
    <w:rsid w:val="00C0128B"/>
    <w:rsid w:val="00C015D1"/>
    <w:rsid w:val="00C017D8"/>
    <w:rsid w:val="00C03B4F"/>
    <w:rsid w:val="00C03C77"/>
    <w:rsid w:val="00C0456E"/>
    <w:rsid w:val="00C06987"/>
    <w:rsid w:val="00C110E4"/>
    <w:rsid w:val="00C12EEC"/>
    <w:rsid w:val="00C13BB6"/>
    <w:rsid w:val="00C16F96"/>
    <w:rsid w:val="00C20B3E"/>
    <w:rsid w:val="00C2494A"/>
    <w:rsid w:val="00C265DA"/>
    <w:rsid w:val="00C26CDA"/>
    <w:rsid w:val="00C270F2"/>
    <w:rsid w:val="00C27697"/>
    <w:rsid w:val="00C32EF8"/>
    <w:rsid w:val="00C347F8"/>
    <w:rsid w:val="00C40903"/>
    <w:rsid w:val="00C41C06"/>
    <w:rsid w:val="00C43A02"/>
    <w:rsid w:val="00C4628B"/>
    <w:rsid w:val="00C47078"/>
    <w:rsid w:val="00C508B9"/>
    <w:rsid w:val="00C51E36"/>
    <w:rsid w:val="00C562F9"/>
    <w:rsid w:val="00C571AD"/>
    <w:rsid w:val="00C60225"/>
    <w:rsid w:val="00C61E6C"/>
    <w:rsid w:val="00C64082"/>
    <w:rsid w:val="00C64331"/>
    <w:rsid w:val="00C7050A"/>
    <w:rsid w:val="00C717EE"/>
    <w:rsid w:val="00C72335"/>
    <w:rsid w:val="00C7474D"/>
    <w:rsid w:val="00C90674"/>
    <w:rsid w:val="00C906BC"/>
    <w:rsid w:val="00C930B5"/>
    <w:rsid w:val="00C93F65"/>
    <w:rsid w:val="00C977A5"/>
    <w:rsid w:val="00C97A4C"/>
    <w:rsid w:val="00CA7D99"/>
    <w:rsid w:val="00CB24CA"/>
    <w:rsid w:val="00CB3D93"/>
    <w:rsid w:val="00CB6391"/>
    <w:rsid w:val="00CC2F1A"/>
    <w:rsid w:val="00CC4E89"/>
    <w:rsid w:val="00CD2629"/>
    <w:rsid w:val="00CD29DC"/>
    <w:rsid w:val="00CD2AE9"/>
    <w:rsid w:val="00CD3665"/>
    <w:rsid w:val="00CD5AAC"/>
    <w:rsid w:val="00CD616B"/>
    <w:rsid w:val="00CD662F"/>
    <w:rsid w:val="00CE0644"/>
    <w:rsid w:val="00CE15BC"/>
    <w:rsid w:val="00CE50CD"/>
    <w:rsid w:val="00CE56C6"/>
    <w:rsid w:val="00CE77F2"/>
    <w:rsid w:val="00CF0ADA"/>
    <w:rsid w:val="00CF1455"/>
    <w:rsid w:val="00CF2A61"/>
    <w:rsid w:val="00CF6998"/>
    <w:rsid w:val="00CF6F08"/>
    <w:rsid w:val="00CF7C16"/>
    <w:rsid w:val="00D01BCB"/>
    <w:rsid w:val="00D0746E"/>
    <w:rsid w:val="00D0792C"/>
    <w:rsid w:val="00D1069E"/>
    <w:rsid w:val="00D114C8"/>
    <w:rsid w:val="00D11826"/>
    <w:rsid w:val="00D121E7"/>
    <w:rsid w:val="00D13F2D"/>
    <w:rsid w:val="00D157B5"/>
    <w:rsid w:val="00D16237"/>
    <w:rsid w:val="00D169B9"/>
    <w:rsid w:val="00D169E7"/>
    <w:rsid w:val="00D17379"/>
    <w:rsid w:val="00D20B01"/>
    <w:rsid w:val="00D21BE5"/>
    <w:rsid w:val="00D24999"/>
    <w:rsid w:val="00D24EF6"/>
    <w:rsid w:val="00D33A40"/>
    <w:rsid w:val="00D34F0B"/>
    <w:rsid w:val="00D35F44"/>
    <w:rsid w:val="00D36288"/>
    <w:rsid w:val="00D4197E"/>
    <w:rsid w:val="00D43E00"/>
    <w:rsid w:val="00D441B2"/>
    <w:rsid w:val="00D44F09"/>
    <w:rsid w:val="00D45793"/>
    <w:rsid w:val="00D45821"/>
    <w:rsid w:val="00D51524"/>
    <w:rsid w:val="00D52EC7"/>
    <w:rsid w:val="00D56521"/>
    <w:rsid w:val="00D56898"/>
    <w:rsid w:val="00D56A42"/>
    <w:rsid w:val="00D6184E"/>
    <w:rsid w:val="00D640F4"/>
    <w:rsid w:val="00D65266"/>
    <w:rsid w:val="00D66B78"/>
    <w:rsid w:val="00D70376"/>
    <w:rsid w:val="00D7139B"/>
    <w:rsid w:val="00D71D04"/>
    <w:rsid w:val="00D764D9"/>
    <w:rsid w:val="00D82FD9"/>
    <w:rsid w:val="00D857A5"/>
    <w:rsid w:val="00D85BC3"/>
    <w:rsid w:val="00D87AB2"/>
    <w:rsid w:val="00D87DAF"/>
    <w:rsid w:val="00D87E30"/>
    <w:rsid w:val="00D91D77"/>
    <w:rsid w:val="00D91F05"/>
    <w:rsid w:val="00D92CC2"/>
    <w:rsid w:val="00D96A55"/>
    <w:rsid w:val="00D97201"/>
    <w:rsid w:val="00D97D7C"/>
    <w:rsid w:val="00DA17B1"/>
    <w:rsid w:val="00DA18A6"/>
    <w:rsid w:val="00DA2011"/>
    <w:rsid w:val="00DA2DE2"/>
    <w:rsid w:val="00DA3BC4"/>
    <w:rsid w:val="00DB0741"/>
    <w:rsid w:val="00DB3E84"/>
    <w:rsid w:val="00DC6F52"/>
    <w:rsid w:val="00DD2168"/>
    <w:rsid w:val="00DD39EF"/>
    <w:rsid w:val="00DD4093"/>
    <w:rsid w:val="00DD4913"/>
    <w:rsid w:val="00DD550C"/>
    <w:rsid w:val="00DD6CDD"/>
    <w:rsid w:val="00DE2E6C"/>
    <w:rsid w:val="00DE4925"/>
    <w:rsid w:val="00DE6C9A"/>
    <w:rsid w:val="00DF0217"/>
    <w:rsid w:val="00DF0C12"/>
    <w:rsid w:val="00DF0C69"/>
    <w:rsid w:val="00DF0F28"/>
    <w:rsid w:val="00DF28C6"/>
    <w:rsid w:val="00DF5CFD"/>
    <w:rsid w:val="00DF77A3"/>
    <w:rsid w:val="00E005C7"/>
    <w:rsid w:val="00E01DA3"/>
    <w:rsid w:val="00E01DF6"/>
    <w:rsid w:val="00E030EF"/>
    <w:rsid w:val="00E03AB6"/>
    <w:rsid w:val="00E10822"/>
    <w:rsid w:val="00E10F9E"/>
    <w:rsid w:val="00E138B6"/>
    <w:rsid w:val="00E14220"/>
    <w:rsid w:val="00E1477A"/>
    <w:rsid w:val="00E14A5B"/>
    <w:rsid w:val="00E20312"/>
    <w:rsid w:val="00E20877"/>
    <w:rsid w:val="00E218FA"/>
    <w:rsid w:val="00E22B61"/>
    <w:rsid w:val="00E23AD8"/>
    <w:rsid w:val="00E256F7"/>
    <w:rsid w:val="00E33C92"/>
    <w:rsid w:val="00E33FB4"/>
    <w:rsid w:val="00E41E15"/>
    <w:rsid w:val="00E4338B"/>
    <w:rsid w:val="00E43711"/>
    <w:rsid w:val="00E43C11"/>
    <w:rsid w:val="00E46A97"/>
    <w:rsid w:val="00E47578"/>
    <w:rsid w:val="00E476F4"/>
    <w:rsid w:val="00E52DCC"/>
    <w:rsid w:val="00E52DF2"/>
    <w:rsid w:val="00E538D5"/>
    <w:rsid w:val="00E53A7B"/>
    <w:rsid w:val="00E54776"/>
    <w:rsid w:val="00E56689"/>
    <w:rsid w:val="00E6025E"/>
    <w:rsid w:val="00E61554"/>
    <w:rsid w:val="00E65CF1"/>
    <w:rsid w:val="00E665E7"/>
    <w:rsid w:val="00E71B86"/>
    <w:rsid w:val="00E7227B"/>
    <w:rsid w:val="00E73298"/>
    <w:rsid w:val="00E75110"/>
    <w:rsid w:val="00E75406"/>
    <w:rsid w:val="00E77B1E"/>
    <w:rsid w:val="00E77F85"/>
    <w:rsid w:val="00E81838"/>
    <w:rsid w:val="00E82E4A"/>
    <w:rsid w:val="00E83FDE"/>
    <w:rsid w:val="00E904A1"/>
    <w:rsid w:val="00E907FD"/>
    <w:rsid w:val="00E90E1A"/>
    <w:rsid w:val="00E91181"/>
    <w:rsid w:val="00E9125F"/>
    <w:rsid w:val="00E922C6"/>
    <w:rsid w:val="00E93409"/>
    <w:rsid w:val="00E93F97"/>
    <w:rsid w:val="00E94E90"/>
    <w:rsid w:val="00E95DB3"/>
    <w:rsid w:val="00E97D6F"/>
    <w:rsid w:val="00EA476F"/>
    <w:rsid w:val="00EA70C8"/>
    <w:rsid w:val="00EB0FD1"/>
    <w:rsid w:val="00EB26F7"/>
    <w:rsid w:val="00EB4256"/>
    <w:rsid w:val="00EB506C"/>
    <w:rsid w:val="00EB5BC2"/>
    <w:rsid w:val="00EC39F7"/>
    <w:rsid w:val="00EC4250"/>
    <w:rsid w:val="00EC628D"/>
    <w:rsid w:val="00EC6745"/>
    <w:rsid w:val="00ED23EA"/>
    <w:rsid w:val="00ED2B8B"/>
    <w:rsid w:val="00ED436A"/>
    <w:rsid w:val="00EE3029"/>
    <w:rsid w:val="00EE3E4E"/>
    <w:rsid w:val="00EE4E88"/>
    <w:rsid w:val="00EF0F31"/>
    <w:rsid w:val="00EF247E"/>
    <w:rsid w:val="00EF27C3"/>
    <w:rsid w:val="00EF3204"/>
    <w:rsid w:val="00F00AE8"/>
    <w:rsid w:val="00F00F7E"/>
    <w:rsid w:val="00F04DC8"/>
    <w:rsid w:val="00F055FE"/>
    <w:rsid w:val="00F058A3"/>
    <w:rsid w:val="00F06C45"/>
    <w:rsid w:val="00F07C6E"/>
    <w:rsid w:val="00F105D5"/>
    <w:rsid w:val="00F11CF1"/>
    <w:rsid w:val="00F12459"/>
    <w:rsid w:val="00F133EE"/>
    <w:rsid w:val="00F14CB5"/>
    <w:rsid w:val="00F15009"/>
    <w:rsid w:val="00F16989"/>
    <w:rsid w:val="00F20573"/>
    <w:rsid w:val="00F20B26"/>
    <w:rsid w:val="00F215D9"/>
    <w:rsid w:val="00F23207"/>
    <w:rsid w:val="00F25636"/>
    <w:rsid w:val="00F25C8B"/>
    <w:rsid w:val="00F26F32"/>
    <w:rsid w:val="00F27C83"/>
    <w:rsid w:val="00F37C55"/>
    <w:rsid w:val="00F40690"/>
    <w:rsid w:val="00F409C6"/>
    <w:rsid w:val="00F415FD"/>
    <w:rsid w:val="00F43E99"/>
    <w:rsid w:val="00F44A16"/>
    <w:rsid w:val="00F45153"/>
    <w:rsid w:val="00F47006"/>
    <w:rsid w:val="00F5119F"/>
    <w:rsid w:val="00F538D0"/>
    <w:rsid w:val="00F57253"/>
    <w:rsid w:val="00F57939"/>
    <w:rsid w:val="00F604CD"/>
    <w:rsid w:val="00F6179F"/>
    <w:rsid w:val="00F626AD"/>
    <w:rsid w:val="00F633B2"/>
    <w:rsid w:val="00F6462B"/>
    <w:rsid w:val="00F64E23"/>
    <w:rsid w:val="00F66B0E"/>
    <w:rsid w:val="00F67434"/>
    <w:rsid w:val="00F6749C"/>
    <w:rsid w:val="00F701BF"/>
    <w:rsid w:val="00F72135"/>
    <w:rsid w:val="00F72928"/>
    <w:rsid w:val="00F72A69"/>
    <w:rsid w:val="00F732DF"/>
    <w:rsid w:val="00F761AE"/>
    <w:rsid w:val="00F77E17"/>
    <w:rsid w:val="00F77E8B"/>
    <w:rsid w:val="00F814A6"/>
    <w:rsid w:val="00F821BA"/>
    <w:rsid w:val="00F825F8"/>
    <w:rsid w:val="00F83682"/>
    <w:rsid w:val="00F83794"/>
    <w:rsid w:val="00F84936"/>
    <w:rsid w:val="00F86481"/>
    <w:rsid w:val="00F86C00"/>
    <w:rsid w:val="00F90176"/>
    <w:rsid w:val="00F90333"/>
    <w:rsid w:val="00F936D0"/>
    <w:rsid w:val="00FA1CF4"/>
    <w:rsid w:val="00FA38DA"/>
    <w:rsid w:val="00FA3DA8"/>
    <w:rsid w:val="00FA3DF7"/>
    <w:rsid w:val="00FB507D"/>
    <w:rsid w:val="00FB525E"/>
    <w:rsid w:val="00FB6605"/>
    <w:rsid w:val="00FC2FB4"/>
    <w:rsid w:val="00FC34E5"/>
    <w:rsid w:val="00FC7EC9"/>
    <w:rsid w:val="00FD05E0"/>
    <w:rsid w:val="00FD0FFF"/>
    <w:rsid w:val="00FD3550"/>
    <w:rsid w:val="00FD3561"/>
    <w:rsid w:val="00FD6628"/>
    <w:rsid w:val="00FD6F6A"/>
    <w:rsid w:val="00FE1845"/>
    <w:rsid w:val="00FE37C9"/>
    <w:rsid w:val="00FE53EC"/>
    <w:rsid w:val="00FE5DC9"/>
    <w:rsid w:val="00FE68D4"/>
    <w:rsid w:val="00FE7788"/>
    <w:rsid w:val="00FE7BB1"/>
    <w:rsid w:val="00FF0426"/>
    <w:rsid w:val="00FF090B"/>
    <w:rsid w:val="00FF22C0"/>
    <w:rsid w:val="00FF3132"/>
    <w:rsid w:val="00FF3E5F"/>
    <w:rsid w:val="00FF4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15:docId w15:val="{E5D6BEEC-0744-466E-81EC-A42912296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CB8"/>
    <w:pPr>
      <w:spacing w:after="160" w:line="259" w:lineRule="auto"/>
    </w:pPr>
    <w:rPr>
      <w:lang w:eastAsia="en-US"/>
    </w:rPr>
  </w:style>
  <w:style w:type="paragraph" w:styleId="1">
    <w:name w:val="heading 1"/>
    <w:aliases w:val="Заголовок параграфа (1.),Section,level2 hdg,111,Section Heading"/>
    <w:basedOn w:val="a"/>
    <w:next w:val="a"/>
    <w:link w:val="10"/>
    <w:uiPriority w:val="99"/>
    <w:qFormat/>
    <w:rsid w:val="00286CB8"/>
    <w:pPr>
      <w:keepNext/>
      <w:keepLines/>
      <w:spacing w:before="240" w:after="0"/>
      <w:outlineLvl w:val="0"/>
    </w:pPr>
    <w:rPr>
      <w:rFonts w:ascii="Calibri Light" w:eastAsia="Times New Roman" w:hAnsi="Calibri Light"/>
      <w:color w:val="2E74B5"/>
      <w:sz w:val="32"/>
      <w:szCs w:val="32"/>
    </w:rPr>
  </w:style>
  <w:style w:type="paragraph" w:styleId="20">
    <w:name w:val="heading 2"/>
    <w:basedOn w:val="a"/>
    <w:next w:val="a"/>
    <w:link w:val="21"/>
    <w:uiPriority w:val="99"/>
    <w:qFormat/>
    <w:rsid w:val="00C906BC"/>
    <w:pPr>
      <w:keepNext/>
      <w:keepLines/>
      <w:spacing w:before="40" w:after="0"/>
      <w:outlineLvl w:val="1"/>
    </w:pPr>
    <w:rPr>
      <w:rFonts w:ascii="Calibri Light" w:eastAsia="Times New Roman" w:hAnsi="Calibri Light"/>
      <w:color w:val="2E74B5"/>
      <w:sz w:val="26"/>
      <w:szCs w:val="26"/>
    </w:rPr>
  </w:style>
  <w:style w:type="paragraph" w:styleId="3">
    <w:name w:val="heading 3"/>
    <w:aliases w:val="H3,Заголовок подпукта (1.1.1),Level 1 - 1"/>
    <w:basedOn w:val="a"/>
    <w:next w:val="a"/>
    <w:link w:val="30"/>
    <w:uiPriority w:val="99"/>
    <w:qFormat/>
    <w:rsid w:val="00286CB8"/>
    <w:pPr>
      <w:keepNext/>
      <w:keepLines/>
      <w:spacing w:before="40" w:after="0"/>
      <w:outlineLvl w:val="2"/>
    </w:pPr>
    <w:rPr>
      <w:rFonts w:ascii="Calibri Light" w:eastAsia="Times New Roman" w:hAnsi="Calibri Light"/>
      <w:color w:val="1F4D78"/>
      <w:sz w:val="24"/>
      <w:szCs w:val="24"/>
    </w:rPr>
  </w:style>
  <w:style w:type="paragraph" w:styleId="4">
    <w:name w:val="heading 4"/>
    <w:basedOn w:val="a"/>
    <w:next w:val="a"/>
    <w:link w:val="40"/>
    <w:uiPriority w:val="99"/>
    <w:qFormat/>
    <w:rsid w:val="00855419"/>
    <w:pPr>
      <w:keepNext/>
      <w:tabs>
        <w:tab w:val="num" w:pos="180"/>
      </w:tabs>
      <w:suppressAutoHyphens/>
      <w:spacing w:after="0" w:line="360" w:lineRule="auto"/>
      <w:ind w:left="180" w:hanging="34"/>
      <w:jc w:val="right"/>
      <w:outlineLvl w:val="3"/>
    </w:pPr>
    <w:rPr>
      <w:rFonts w:ascii="Garamond" w:eastAsia="Times New Roman" w:hAnsi="Garamond"/>
      <w:b/>
      <w:sz w:val="24"/>
      <w:szCs w:val="24"/>
      <w:lang w:eastAsia="ar-SA"/>
    </w:rPr>
  </w:style>
  <w:style w:type="paragraph" w:styleId="6">
    <w:name w:val="heading 6"/>
    <w:basedOn w:val="a"/>
    <w:next w:val="a"/>
    <w:link w:val="60"/>
    <w:uiPriority w:val="99"/>
    <w:qFormat/>
    <w:rsid w:val="00855419"/>
    <w:pPr>
      <w:tabs>
        <w:tab w:val="num" w:pos="0"/>
      </w:tabs>
      <w:suppressAutoHyphens/>
      <w:spacing w:before="240" w:after="60" w:line="240" w:lineRule="auto"/>
      <w:outlineLvl w:val="5"/>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параграфа (1.) Знак,Section Знак,level2 hdg Знак,111 Знак,Section Heading Знак"/>
    <w:basedOn w:val="a0"/>
    <w:link w:val="1"/>
    <w:uiPriority w:val="99"/>
    <w:locked/>
    <w:rsid w:val="00286CB8"/>
    <w:rPr>
      <w:rFonts w:ascii="Calibri Light" w:hAnsi="Calibri Light" w:cs="Times New Roman"/>
      <w:color w:val="2E74B5"/>
      <w:sz w:val="32"/>
      <w:szCs w:val="32"/>
    </w:rPr>
  </w:style>
  <w:style w:type="character" w:customStyle="1" w:styleId="21">
    <w:name w:val="Заголовок 2 Знак"/>
    <w:basedOn w:val="a0"/>
    <w:link w:val="20"/>
    <w:uiPriority w:val="99"/>
    <w:semiHidden/>
    <w:locked/>
    <w:rsid w:val="00C906BC"/>
    <w:rPr>
      <w:rFonts w:ascii="Calibri Light" w:hAnsi="Calibri Light" w:cs="Times New Roman"/>
      <w:color w:val="2E74B5"/>
      <w:sz w:val="26"/>
      <w:szCs w:val="26"/>
    </w:rPr>
  </w:style>
  <w:style w:type="character" w:customStyle="1" w:styleId="30">
    <w:name w:val="Заголовок 3 Знак"/>
    <w:aliases w:val="H3 Знак,Заголовок подпукта (1.1.1) Знак,Level 1 - 1 Знак"/>
    <w:basedOn w:val="a0"/>
    <w:link w:val="3"/>
    <w:uiPriority w:val="99"/>
    <w:semiHidden/>
    <w:locked/>
    <w:rsid w:val="00286CB8"/>
    <w:rPr>
      <w:rFonts w:ascii="Calibri Light" w:hAnsi="Calibri Light" w:cs="Times New Roman"/>
      <w:color w:val="1F4D78"/>
      <w:sz w:val="24"/>
      <w:szCs w:val="24"/>
    </w:rPr>
  </w:style>
  <w:style w:type="character" w:customStyle="1" w:styleId="40">
    <w:name w:val="Заголовок 4 Знак"/>
    <w:basedOn w:val="a0"/>
    <w:link w:val="4"/>
    <w:uiPriority w:val="99"/>
    <w:locked/>
    <w:rsid w:val="00855419"/>
    <w:rPr>
      <w:rFonts w:ascii="Garamond" w:hAnsi="Garamond" w:cs="Times New Roman"/>
      <w:b/>
      <w:sz w:val="24"/>
      <w:szCs w:val="24"/>
      <w:lang w:eastAsia="ar-SA" w:bidi="ar-SA"/>
    </w:rPr>
  </w:style>
  <w:style w:type="character" w:customStyle="1" w:styleId="60">
    <w:name w:val="Заголовок 6 Знак"/>
    <w:basedOn w:val="a0"/>
    <w:link w:val="6"/>
    <w:uiPriority w:val="99"/>
    <w:locked/>
    <w:rsid w:val="00855419"/>
    <w:rPr>
      <w:rFonts w:ascii="Times New Roman" w:hAnsi="Times New Roman" w:cs="Times New Roman"/>
      <w:b/>
      <w:bCs/>
      <w:lang w:eastAsia="ar-SA" w:bidi="ar-SA"/>
    </w:rPr>
  </w:style>
  <w:style w:type="paragraph" w:styleId="a3">
    <w:name w:val="Body Text"/>
    <w:aliases w:val="body text"/>
    <w:basedOn w:val="a"/>
    <w:link w:val="a4"/>
    <w:uiPriority w:val="99"/>
    <w:rsid w:val="00286CB8"/>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body text Знак"/>
    <w:basedOn w:val="a0"/>
    <w:link w:val="a3"/>
    <w:uiPriority w:val="99"/>
    <w:locked/>
    <w:rsid w:val="00286CB8"/>
    <w:rPr>
      <w:rFonts w:ascii="Times New Roman" w:hAnsi="Times New Roman" w:cs="Times New Roman"/>
      <w:sz w:val="24"/>
      <w:szCs w:val="24"/>
      <w:lang w:eastAsia="ru-RU"/>
    </w:rPr>
  </w:style>
  <w:style w:type="paragraph" w:styleId="a5">
    <w:name w:val="List Paragraph"/>
    <w:basedOn w:val="a"/>
    <w:uiPriority w:val="99"/>
    <w:qFormat/>
    <w:rsid w:val="00286CB8"/>
    <w:pPr>
      <w:spacing w:after="0" w:line="240" w:lineRule="auto"/>
      <w:ind w:left="708"/>
    </w:pPr>
    <w:rPr>
      <w:rFonts w:ascii="Times New Roman" w:eastAsia="Times New Roman" w:hAnsi="Times New Roman"/>
      <w:sz w:val="24"/>
      <w:szCs w:val="24"/>
      <w:lang w:eastAsia="ru-RU"/>
    </w:rPr>
  </w:style>
  <w:style w:type="paragraph" w:styleId="a6">
    <w:name w:val="footer"/>
    <w:basedOn w:val="a"/>
    <w:link w:val="a7"/>
    <w:uiPriority w:val="99"/>
    <w:rsid w:val="00286CB8"/>
    <w:pPr>
      <w:tabs>
        <w:tab w:val="center" w:pos="4677"/>
        <w:tab w:val="right" w:pos="9355"/>
      </w:tabs>
      <w:spacing w:after="0" w:line="240" w:lineRule="auto"/>
    </w:pPr>
    <w:rPr>
      <w:rFonts w:eastAsia="Times New Roman"/>
    </w:rPr>
  </w:style>
  <w:style w:type="character" w:customStyle="1" w:styleId="a7">
    <w:name w:val="Нижний колонтитул Знак"/>
    <w:basedOn w:val="a0"/>
    <w:link w:val="a6"/>
    <w:uiPriority w:val="99"/>
    <w:locked/>
    <w:rsid w:val="00286CB8"/>
    <w:rPr>
      <w:rFonts w:eastAsia="Times New Roman" w:cs="Times New Roman"/>
    </w:rPr>
  </w:style>
  <w:style w:type="paragraph" w:styleId="a8">
    <w:name w:val="No Spacing"/>
    <w:uiPriority w:val="99"/>
    <w:qFormat/>
    <w:rsid w:val="00286CB8"/>
    <w:rPr>
      <w:lang w:eastAsia="en-US"/>
    </w:rPr>
  </w:style>
  <w:style w:type="paragraph" w:styleId="a9">
    <w:name w:val="Normal (Web)"/>
    <w:basedOn w:val="a"/>
    <w:uiPriority w:val="99"/>
    <w:rsid w:val="006E26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0">
    <w:name w:val="normal0"/>
    <w:basedOn w:val="a"/>
    <w:uiPriority w:val="99"/>
    <w:rsid w:val="006E26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2">
    <w:name w:val="Обычный2"/>
    <w:uiPriority w:val="99"/>
    <w:rsid w:val="006E2658"/>
    <w:rPr>
      <w:rFonts w:ascii="Times New Roman CYR" w:eastAsia="Times New Roman" w:hAnsi="Times New Roman CYR"/>
      <w:sz w:val="20"/>
      <w:szCs w:val="20"/>
      <w:lang w:val="en-US"/>
    </w:rPr>
  </w:style>
  <w:style w:type="character" w:styleId="aa">
    <w:name w:val="Strong"/>
    <w:basedOn w:val="a0"/>
    <w:uiPriority w:val="99"/>
    <w:qFormat/>
    <w:rsid w:val="006E2658"/>
    <w:rPr>
      <w:rFonts w:cs="Times New Roman"/>
      <w:b/>
      <w:bCs/>
    </w:rPr>
  </w:style>
  <w:style w:type="paragraph" w:customStyle="1" w:styleId="11">
    <w:name w:val="Обычный1"/>
    <w:uiPriority w:val="99"/>
    <w:rsid w:val="009C74C3"/>
    <w:rPr>
      <w:rFonts w:ascii="Times New Roman CYR" w:eastAsia="Times New Roman" w:hAnsi="Times New Roman CYR"/>
      <w:sz w:val="20"/>
      <w:szCs w:val="20"/>
      <w:lang w:val="en-US"/>
    </w:rPr>
  </w:style>
  <w:style w:type="paragraph" w:styleId="ab">
    <w:name w:val="Body Text Indent"/>
    <w:basedOn w:val="a"/>
    <w:link w:val="ac"/>
    <w:uiPriority w:val="99"/>
    <w:rsid w:val="009C74C3"/>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basedOn w:val="a0"/>
    <w:link w:val="ab"/>
    <w:uiPriority w:val="99"/>
    <w:locked/>
    <w:rsid w:val="009C74C3"/>
    <w:rPr>
      <w:rFonts w:ascii="Times New Roman" w:hAnsi="Times New Roman" w:cs="Times New Roman"/>
      <w:sz w:val="24"/>
      <w:szCs w:val="24"/>
    </w:rPr>
  </w:style>
  <w:style w:type="paragraph" w:styleId="ad">
    <w:name w:val="header"/>
    <w:basedOn w:val="a"/>
    <w:link w:val="ae"/>
    <w:uiPriority w:val="99"/>
    <w:rsid w:val="00737DF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locked/>
    <w:rsid w:val="00737DF9"/>
    <w:rPr>
      <w:rFonts w:ascii="Times New Roman" w:hAnsi="Times New Roman" w:cs="Times New Roman"/>
      <w:sz w:val="24"/>
      <w:szCs w:val="24"/>
      <w:lang w:eastAsia="ru-RU"/>
    </w:rPr>
  </w:style>
  <w:style w:type="paragraph" w:styleId="af">
    <w:name w:val="footnote text"/>
    <w:basedOn w:val="a"/>
    <w:link w:val="af0"/>
    <w:uiPriority w:val="99"/>
    <w:semiHidden/>
    <w:rsid w:val="003D19FD"/>
    <w:pPr>
      <w:spacing w:after="0" w:line="240" w:lineRule="auto"/>
    </w:pPr>
    <w:rPr>
      <w:rFonts w:ascii="Garamond" w:eastAsia="Times New Roman" w:hAnsi="Garamond" w:cs="Garamond"/>
      <w:sz w:val="20"/>
      <w:szCs w:val="20"/>
      <w:lang w:eastAsia="ru-RU"/>
    </w:rPr>
  </w:style>
  <w:style w:type="character" w:customStyle="1" w:styleId="af0">
    <w:name w:val="Текст сноски Знак"/>
    <w:basedOn w:val="a0"/>
    <w:link w:val="af"/>
    <w:uiPriority w:val="99"/>
    <w:semiHidden/>
    <w:locked/>
    <w:rsid w:val="003D19FD"/>
    <w:rPr>
      <w:rFonts w:ascii="Garamond" w:hAnsi="Garamond" w:cs="Garamond"/>
      <w:sz w:val="20"/>
      <w:szCs w:val="20"/>
      <w:lang w:eastAsia="ru-RU"/>
    </w:rPr>
  </w:style>
  <w:style w:type="character" w:styleId="af1">
    <w:name w:val="footnote reference"/>
    <w:basedOn w:val="a0"/>
    <w:uiPriority w:val="99"/>
    <w:semiHidden/>
    <w:rsid w:val="003D19FD"/>
    <w:rPr>
      <w:rFonts w:cs="Times New Roman"/>
      <w:vertAlign w:val="superscript"/>
    </w:rPr>
  </w:style>
  <w:style w:type="paragraph" w:styleId="af2">
    <w:name w:val="Balloon Text"/>
    <w:basedOn w:val="a"/>
    <w:link w:val="af3"/>
    <w:uiPriority w:val="99"/>
    <w:semiHidden/>
    <w:rsid w:val="002540D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locked/>
    <w:rsid w:val="002540D0"/>
    <w:rPr>
      <w:rFonts w:ascii="Segoe UI" w:hAnsi="Segoe UI" w:cs="Segoe UI"/>
      <w:sz w:val="18"/>
      <w:szCs w:val="18"/>
    </w:rPr>
  </w:style>
  <w:style w:type="paragraph" w:customStyle="1" w:styleId="msolistparagraph0">
    <w:name w:val="msolistparagraph"/>
    <w:basedOn w:val="a"/>
    <w:uiPriority w:val="99"/>
    <w:rsid w:val="00E52DCC"/>
    <w:pPr>
      <w:spacing w:after="0" w:line="240" w:lineRule="auto"/>
      <w:ind w:left="720"/>
    </w:pPr>
    <w:rPr>
      <w:rFonts w:ascii="Times New Roman" w:eastAsia="Times New Roman" w:hAnsi="Times New Roman"/>
      <w:sz w:val="24"/>
      <w:szCs w:val="24"/>
      <w:lang w:eastAsia="ru-RU"/>
    </w:rPr>
  </w:style>
  <w:style w:type="paragraph" w:styleId="23">
    <w:name w:val="Body Text Indent 2"/>
    <w:basedOn w:val="a"/>
    <w:link w:val="24"/>
    <w:uiPriority w:val="99"/>
    <w:rsid w:val="0049435D"/>
    <w:pPr>
      <w:spacing w:after="0" w:line="240" w:lineRule="auto"/>
      <w:ind w:firstLine="540"/>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locked/>
    <w:rsid w:val="0049435D"/>
    <w:rPr>
      <w:rFonts w:ascii="Times New Roman" w:hAnsi="Times New Roman" w:cs="Times New Roman"/>
      <w:sz w:val="24"/>
      <w:szCs w:val="24"/>
    </w:rPr>
  </w:style>
  <w:style w:type="character" w:styleId="af4">
    <w:name w:val="annotation reference"/>
    <w:basedOn w:val="a0"/>
    <w:uiPriority w:val="99"/>
    <w:rsid w:val="003B59ED"/>
    <w:rPr>
      <w:rFonts w:cs="Times New Roman"/>
      <w:sz w:val="16"/>
      <w:szCs w:val="16"/>
    </w:rPr>
  </w:style>
  <w:style w:type="paragraph" w:styleId="af5">
    <w:name w:val="annotation text"/>
    <w:basedOn w:val="a"/>
    <w:link w:val="af6"/>
    <w:uiPriority w:val="99"/>
    <w:rsid w:val="003B59ED"/>
    <w:pPr>
      <w:spacing w:line="240" w:lineRule="auto"/>
    </w:pPr>
    <w:rPr>
      <w:sz w:val="20"/>
      <w:szCs w:val="20"/>
    </w:rPr>
  </w:style>
  <w:style w:type="character" w:customStyle="1" w:styleId="af6">
    <w:name w:val="Текст примечания Знак"/>
    <w:basedOn w:val="a0"/>
    <w:link w:val="af5"/>
    <w:uiPriority w:val="99"/>
    <w:locked/>
    <w:rsid w:val="003B59ED"/>
    <w:rPr>
      <w:rFonts w:cs="Times New Roman"/>
      <w:sz w:val="20"/>
      <w:szCs w:val="20"/>
    </w:rPr>
  </w:style>
  <w:style w:type="paragraph" w:styleId="af7">
    <w:name w:val="annotation subject"/>
    <w:basedOn w:val="af5"/>
    <w:next w:val="af5"/>
    <w:link w:val="af8"/>
    <w:uiPriority w:val="99"/>
    <w:semiHidden/>
    <w:rsid w:val="003B59ED"/>
    <w:rPr>
      <w:b/>
      <w:bCs/>
    </w:rPr>
  </w:style>
  <w:style w:type="character" w:customStyle="1" w:styleId="af8">
    <w:name w:val="Тема примечания Знак"/>
    <w:basedOn w:val="af6"/>
    <w:link w:val="af7"/>
    <w:uiPriority w:val="99"/>
    <w:semiHidden/>
    <w:locked/>
    <w:rsid w:val="003B59ED"/>
    <w:rPr>
      <w:rFonts w:cs="Times New Roman"/>
      <w:b/>
      <w:bCs/>
      <w:sz w:val="20"/>
      <w:szCs w:val="20"/>
    </w:rPr>
  </w:style>
  <w:style w:type="paragraph" w:styleId="af9">
    <w:name w:val="Revision"/>
    <w:hidden/>
    <w:uiPriority w:val="99"/>
    <w:semiHidden/>
    <w:rsid w:val="006B256F"/>
    <w:rPr>
      <w:lang w:eastAsia="en-US"/>
    </w:rPr>
  </w:style>
  <w:style w:type="paragraph" w:customStyle="1" w:styleId="12">
    <w:name w:val="Абзац списка1"/>
    <w:basedOn w:val="a"/>
    <w:uiPriority w:val="99"/>
    <w:rsid w:val="008142ED"/>
    <w:pPr>
      <w:spacing w:after="0" w:line="240" w:lineRule="auto"/>
      <w:ind w:left="708"/>
      <w:jc w:val="both"/>
    </w:pPr>
    <w:rPr>
      <w:rFonts w:ascii="Garamond" w:eastAsia="Times New Roman" w:hAnsi="Garamond"/>
      <w:szCs w:val="24"/>
      <w:lang w:eastAsia="ru-RU"/>
    </w:rPr>
  </w:style>
  <w:style w:type="paragraph" w:customStyle="1" w:styleId="31">
    <w:name w:val="Абзац списка3"/>
    <w:basedOn w:val="a"/>
    <w:uiPriority w:val="99"/>
    <w:rsid w:val="00C011F4"/>
    <w:pPr>
      <w:suppressAutoHyphens/>
      <w:spacing w:after="200" w:line="276" w:lineRule="auto"/>
      <w:ind w:left="720"/>
    </w:pPr>
    <w:rPr>
      <w:lang w:eastAsia="ar-SA"/>
    </w:rPr>
  </w:style>
  <w:style w:type="paragraph" w:customStyle="1" w:styleId="afa">
    <w:name w:val="Пункт_нормативн_документа"/>
    <w:basedOn w:val="a3"/>
    <w:uiPriority w:val="99"/>
    <w:rsid w:val="001153ED"/>
    <w:pPr>
      <w:tabs>
        <w:tab w:val="left" w:pos="567"/>
        <w:tab w:val="num" w:pos="1332"/>
      </w:tabs>
      <w:spacing w:before="60" w:after="0"/>
      <w:ind w:left="1332" w:hanging="432"/>
      <w:jc w:val="both"/>
    </w:pPr>
  </w:style>
  <w:style w:type="paragraph" w:customStyle="1" w:styleId="25">
    <w:name w:val="Абзац списка2"/>
    <w:basedOn w:val="a"/>
    <w:uiPriority w:val="99"/>
    <w:rsid w:val="00EB0FD1"/>
    <w:pPr>
      <w:spacing w:after="0" w:line="240" w:lineRule="auto"/>
      <w:ind w:left="708"/>
      <w:jc w:val="both"/>
    </w:pPr>
    <w:rPr>
      <w:rFonts w:ascii="Garamond" w:eastAsia="Times New Roman" w:hAnsi="Garamond"/>
      <w:szCs w:val="24"/>
      <w:lang w:eastAsia="ru-RU"/>
    </w:rPr>
  </w:style>
  <w:style w:type="paragraph" w:customStyle="1" w:styleId="41">
    <w:name w:val="Абзац списка4"/>
    <w:basedOn w:val="a"/>
    <w:uiPriority w:val="99"/>
    <w:rsid w:val="009E7A89"/>
    <w:pPr>
      <w:spacing w:after="0" w:line="240" w:lineRule="auto"/>
      <w:ind w:left="708"/>
      <w:jc w:val="both"/>
    </w:pPr>
    <w:rPr>
      <w:rFonts w:ascii="Garamond" w:eastAsia="Times New Roman" w:hAnsi="Garamond"/>
      <w:szCs w:val="24"/>
      <w:lang w:eastAsia="ru-RU"/>
    </w:rPr>
  </w:style>
  <w:style w:type="paragraph" w:customStyle="1" w:styleId="txt">
    <w:name w:val="txt"/>
    <w:basedOn w:val="a"/>
    <w:uiPriority w:val="99"/>
    <w:rsid w:val="009E7A89"/>
    <w:pPr>
      <w:spacing w:before="100" w:beforeAutospacing="1" w:after="100" w:afterAutospacing="1" w:line="240" w:lineRule="auto"/>
      <w:jc w:val="both"/>
    </w:pPr>
    <w:rPr>
      <w:rFonts w:ascii="Arial" w:eastAsia="Arial Unicode MS" w:hAnsi="Arial" w:cs="Arial"/>
      <w:color w:val="000000"/>
      <w:sz w:val="14"/>
      <w:szCs w:val="14"/>
      <w:lang w:eastAsia="ru-RU"/>
    </w:rPr>
  </w:style>
  <w:style w:type="character" w:styleId="afb">
    <w:name w:val="Hyperlink"/>
    <w:basedOn w:val="a0"/>
    <w:uiPriority w:val="99"/>
    <w:rsid w:val="00AD0480"/>
    <w:rPr>
      <w:rFonts w:ascii="Times New Roman" w:hAnsi="Times New Roman" w:cs="Times New Roman"/>
      <w:color w:val="0000FF"/>
      <w:u w:val="single"/>
    </w:rPr>
  </w:style>
  <w:style w:type="paragraph" w:styleId="2">
    <w:name w:val="List Number 2"/>
    <w:basedOn w:val="a"/>
    <w:uiPriority w:val="99"/>
    <w:rsid w:val="009345C5"/>
    <w:pPr>
      <w:keepNext/>
      <w:keepLines/>
      <w:numPr>
        <w:numId w:val="45"/>
      </w:numPr>
      <w:tabs>
        <w:tab w:val="left" w:pos="1260"/>
      </w:tabs>
      <w:spacing w:before="120" w:after="0" w:line="240" w:lineRule="auto"/>
      <w:jc w:val="both"/>
    </w:pPr>
    <w:rPr>
      <w:rFonts w:ascii="Garamond" w:eastAsia="Times New Roman" w:hAnsi="Garamond"/>
      <w:szCs w:val="20"/>
    </w:rPr>
  </w:style>
  <w:style w:type="paragraph" w:customStyle="1" w:styleId="5">
    <w:name w:val="Абзац списка5"/>
    <w:basedOn w:val="a"/>
    <w:uiPriority w:val="99"/>
    <w:rsid w:val="00E23AD8"/>
    <w:pPr>
      <w:suppressAutoHyphens/>
      <w:spacing w:after="200" w:line="276" w:lineRule="auto"/>
      <w:ind w:left="720"/>
    </w:pPr>
    <w:rPr>
      <w:rFonts w:eastAsia="Times New Roman"/>
      <w:lang w:eastAsia="ar-SA"/>
    </w:rPr>
  </w:style>
  <w:style w:type="numbering" w:customStyle="1" w:styleId="List63">
    <w:name w:val="List 63"/>
    <w:rsid w:val="00163816"/>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49976">
      <w:marLeft w:val="0"/>
      <w:marRight w:val="0"/>
      <w:marTop w:val="0"/>
      <w:marBottom w:val="0"/>
      <w:divBdr>
        <w:top w:val="none" w:sz="0" w:space="0" w:color="auto"/>
        <w:left w:val="none" w:sz="0" w:space="0" w:color="auto"/>
        <w:bottom w:val="none" w:sz="0" w:space="0" w:color="auto"/>
        <w:right w:val="none" w:sz="0" w:space="0" w:color="auto"/>
      </w:divBdr>
    </w:div>
    <w:div w:id="493449977">
      <w:marLeft w:val="0"/>
      <w:marRight w:val="0"/>
      <w:marTop w:val="0"/>
      <w:marBottom w:val="0"/>
      <w:divBdr>
        <w:top w:val="none" w:sz="0" w:space="0" w:color="auto"/>
        <w:left w:val="none" w:sz="0" w:space="0" w:color="auto"/>
        <w:bottom w:val="none" w:sz="0" w:space="0" w:color="auto"/>
        <w:right w:val="none" w:sz="0" w:space="0" w:color="auto"/>
      </w:divBdr>
    </w:div>
    <w:div w:id="493449978">
      <w:marLeft w:val="0"/>
      <w:marRight w:val="0"/>
      <w:marTop w:val="0"/>
      <w:marBottom w:val="0"/>
      <w:divBdr>
        <w:top w:val="none" w:sz="0" w:space="0" w:color="auto"/>
        <w:left w:val="none" w:sz="0" w:space="0" w:color="auto"/>
        <w:bottom w:val="none" w:sz="0" w:space="0" w:color="auto"/>
        <w:right w:val="none" w:sz="0" w:space="0" w:color="auto"/>
      </w:divBdr>
    </w:div>
    <w:div w:id="493449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23</Pages>
  <Words>8712</Words>
  <Characters>60006</Characters>
  <Application>Microsoft Office Word</Application>
  <DocSecurity>0</DocSecurity>
  <Lines>500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n.kaptel</dc:creator>
  <cp:keywords/>
  <dc:description/>
  <cp:lastModifiedBy>Марина Гирина</cp:lastModifiedBy>
  <cp:revision>15</cp:revision>
  <cp:lastPrinted>2018-03-20T11:49:00Z</cp:lastPrinted>
  <dcterms:created xsi:type="dcterms:W3CDTF">2018-03-19T14:00:00Z</dcterms:created>
  <dcterms:modified xsi:type="dcterms:W3CDTF">2018-03-22T12:51:00Z</dcterms:modified>
</cp:coreProperties>
</file>